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E9E" w:rsidRDefault="00BB7D11" w:rsidP="00BB7D11">
      <w:pPr>
        <w:ind w:firstLine="0"/>
        <w:jc w:val="center"/>
        <w:rPr>
          <w:b/>
        </w:rPr>
      </w:pPr>
      <w:r w:rsidRPr="003906DB">
        <w:rPr>
          <w:b/>
          <w:lang w:val="hy-AM"/>
        </w:rPr>
        <w:t>Ապարան համայնք</w:t>
      </w:r>
      <w:r w:rsidR="000942AF" w:rsidRPr="003906DB">
        <w:rPr>
          <w:b/>
        </w:rPr>
        <w:t xml:space="preserve">   </w:t>
      </w:r>
    </w:p>
    <w:p w:rsidR="00BB7D11" w:rsidRPr="003906DB" w:rsidRDefault="00557D86" w:rsidP="00BB7D11">
      <w:pPr>
        <w:ind w:firstLine="0"/>
        <w:jc w:val="center"/>
        <w:rPr>
          <w:b/>
        </w:rPr>
      </w:pPr>
      <w:r>
        <w:rPr>
          <w:b/>
        </w:rPr>
        <w:t xml:space="preserve">   /2022 </w:t>
      </w:r>
      <w:r w:rsidR="007A759E" w:rsidRPr="003906DB">
        <w:rPr>
          <w:b/>
        </w:rPr>
        <w:t>թ</w:t>
      </w:r>
      <w:r w:rsidR="00C43D6F">
        <w:rPr>
          <w:b/>
        </w:rPr>
        <w:t xml:space="preserve">. </w:t>
      </w:r>
      <w:r>
        <w:rPr>
          <w:b/>
          <w:lang w:val="hy-AM"/>
        </w:rPr>
        <w:t>1-ին</w:t>
      </w:r>
      <w:r w:rsidR="00933BBF" w:rsidRPr="003906DB">
        <w:rPr>
          <w:b/>
        </w:rPr>
        <w:t xml:space="preserve"> </w:t>
      </w:r>
      <w:proofErr w:type="spellStart"/>
      <w:r w:rsidR="007A759E" w:rsidRPr="003906DB">
        <w:rPr>
          <w:b/>
        </w:rPr>
        <w:t>եռամսյակ</w:t>
      </w:r>
      <w:proofErr w:type="spellEnd"/>
      <w:r w:rsidR="007A759E" w:rsidRPr="003906DB">
        <w:rPr>
          <w:b/>
        </w:rPr>
        <w:t>/</w:t>
      </w:r>
    </w:p>
    <w:p w:rsidR="009E6739" w:rsidRPr="00BE714A" w:rsidRDefault="009E6739" w:rsidP="009E6739">
      <w:pPr>
        <w:ind w:firstLine="0"/>
        <w:jc w:val="center"/>
        <w:rPr>
          <w:b/>
          <w:sz w:val="24"/>
          <w:szCs w:val="24"/>
          <w:lang w:val="hy-AM"/>
        </w:rPr>
      </w:pPr>
    </w:p>
    <w:p w:rsidR="009E6739" w:rsidRPr="00FF1219" w:rsidRDefault="00F54801" w:rsidP="009E6739">
      <w:pPr>
        <w:spacing w:line="312" w:lineRule="auto"/>
        <w:ind w:firstLine="0"/>
        <w:jc w:val="both"/>
        <w:rPr>
          <w:sz w:val="24"/>
          <w:szCs w:val="24"/>
          <w:lang w:val="hy-AM"/>
        </w:rPr>
      </w:pPr>
      <w:r>
        <w:rPr>
          <w:sz w:val="24"/>
          <w:szCs w:val="24"/>
          <w:lang w:val="hy-AM"/>
        </w:rPr>
        <w:tab/>
        <w:t>2021</w:t>
      </w:r>
      <w:r w:rsidR="009E6739" w:rsidRPr="00BE714A">
        <w:rPr>
          <w:sz w:val="24"/>
          <w:szCs w:val="24"/>
          <w:lang w:val="hy-AM"/>
        </w:rPr>
        <w:t xml:space="preserve"> թվականի</w:t>
      </w:r>
      <w:r w:rsidR="0087323B">
        <w:rPr>
          <w:sz w:val="24"/>
          <w:szCs w:val="24"/>
          <w:lang w:val="hy-AM"/>
        </w:rPr>
        <w:t xml:space="preserve"> դեկտեմբերի 5-ի արտահերթ ընտրությունների արդյունքում Ապարան խոշորացված համայնքը ևս մեկ անգամ խոշորացվեց՝ իր մեջ ներառելով Մելիքգյուղ վարչական տարածքը։ Այժմ Ապարան համայնքն ունի 22 վարչական տարածք՝ 1 քաղաքային և 21 գյուղական։ </w:t>
      </w:r>
      <w:r w:rsidR="00BA5F11">
        <w:rPr>
          <w:sz w:val="24"/>
          <w:szCs w:val="24"/>
          <w:lang w:val="hy-AM"/>
        </w:rPr>
        <w:t xml:space="preserve">Մինչ այդ շարունակվում էին հնգամյա պլանով, տարեկան աշխատանքային պլանով նախատեսված աշխատանքները։ </w:t>
      </w:r>
      <w:r w:rsidR="0087323B">
        <w:rPr>
          <w:sz w:val="24"/>
          <w:szCs w:val="24"/>
          <w:lang w:val="hy-AM"/>
        </w:rPr>
        <w:t>Դեկտեմբերի 20-ին և 27-ին կայացած ավագանու նիստերի ընթացքում ընտրվել են համայնքի ղեկավար</w:t>
      </w:r>
      <w:r w:rsidR="001976D5">
        <w:rPr>
          <w:sz w:val="24"/>
          <w:szCs w:val="24"/>
          <w:lang w:val="hy-AM"/>
        </w:rPr>
        <w:t xml:space="preserve">ը </w:t>
      </w:r>
      <w:r w:rsidR="0087323B">
        <w:rPr>
          <w:sz w:val="24"/>
          <w:szCs w:val="24"/>
          <w:lang w:val="hy-AM"/>
        </w:rPr>
        <w:t>և տեղակալներ</w:t>
      </w:r>
      <w:r w:rsidR="001976D5">
        <w:rPr>
          <w:sz w:val="24"/>
          <w:szCs w:val="24"/>
          <w:lang w:val="hy-AM"/>
        </w:rPr>
        <w:t>ը</w:t>
      </w:r>
      <w:r w:rsidR="0087323B">
        <w:rPr>
          <w:sz w:val="24"/>
          <w:szCs w:val="24"/>
          <w:lang w:val="hy-AM"/>
        </w:rPr>
        <w:t>, հաստատվել է համայնքապետարանի աշխատակազմի նոր հաստիքացուցակը, համայնքային ենթակայության ՀՈԱԿ-ների կառուցվածքն ու հաստիքացուցակները։</w:t>
      </w:r>
      <w:r w:rsidR="00380212">
        <w:rPr>
          <w:sz w:val="24"/>
          <w:szCs w:val="24"/>
          <w:lang w:val="hy-AM"/>
        </w:rPr>
        <w:t xml:space="preserve"> Խոշորացման արդյունքում սպասվում են կառուցվածքային և կազմային փոփոխություններ, գրվում </w:t>
      </w:r>
      <w:r w:rsidR="00BA5F11">
        <w:rPr>
          <w:sz w:val="24"/>
          <w:szCs w:val="24"/>
          <w:lang w:val="hy-AM"/>
        </w:rPr>
        <w:t>են</w:t>
      </w:r>
      <w:r w:rsidR="00380212">
        <w:rPr>
          <w:sz w:val="24"/>
          <w:szCs w:val="24"/>
          <w:lang w:val="hy-AM"/>
        </w:rPr>
        <w:t xml:space="preserve">  զարգացման</w:t>
      </w:r>
      <w:r w:rsidR="00BA5F11">
        <w:rPr>
          <w:sz w:val="24"/>
          <w:szCs w:val="24"/>
          <w:lang w:val="hy-AM"/>
        </w:rPr>
        <w:t xml:space="preserve"> </w:t>
      </w:r>
      <w:r w:rsidR="00DD7135">
        <w:rPr>
          <w:sz w:val="24"/>
          <w:szCs w:val="24"/>
          <w:lang w:val="hy-AM"/>
        </w:rPr>
        <w:t xml:space="preserve">հնգամյա </w:t>
      </w:r>
      <w:r w:rsidR="00BA5F11">
        <w:rPr>
          <w:sz w:val="24"/>
          <w:szCs w:val="24"/>
          <w:lang w:val="hy-AM"/>
        </w:rPr>
        <w:t xml:space="preserve">և </w:t>
      </w:r>
      <w:r w:rsidR="00380212">
        <w:rPr>
          <w:sz w:val="24"/>
          <w:szCs w:val="24"/>
          <w:lang w:val="hy-AM"/>
        </w:rPr>
        <w:t xml:space="preserve">տարեկան աշխատանքային </w:t>
      </w:r>
      <w:r w:rsidR="00BA5F11">
        <w:rPr>
          <w:sz w:val="24"/>
          <w:szCs w:val="24"/>
          <w:lang w:val="hy-AM"/>
        </w:rPr>
        <w:t xml:space="preserve">նոր </w:t>
      </w:r>
      <w:r w:rsidR="00380212">
        <w:rPr>
          <w:sz w:val="24"/>
          <w:szCs w:val="24"/>
          <w:lang w:val="hy-AM"/>
        </w:rPr>
        <w:t>պլան</w:t>
      </w:r>
      <w:r w:rsidR="00BA5F11">
        <w:rPr>
          <w:sz w:val="24"/>
          <w:szCs w:val="24"/>
          <w:lang w:val="hy-AM"/>
        </w:rPr>
        <w:t>ներ</w:t>
      </w:r>
      <w:r w:rsidR="00380212">
        <w:rPr>
          <w:sz w:val="24"/>
          <w:szCs w:val="24"/>
          <w:lang w:val="hy-AM"/>
        </w:rPr>
        <w:t xml:space="preserve">ը, </w:t>
      </w:r>
      <w:r w:rsidR="001976D5">
        <w:rPr>
          <w:sz w:val="24"/>
          <w:szCs w:val="24"/>
          <w:lang w:val="hy-AM"/>
        </w:rPr>
        <w:t xml:space="preserve">որոնք ներառելու են համայնքի բոլոր վարչական տարածքների առաջնային խնդիրները, </w:t>
      </w:r>
      <w:r w:rsidR="00BA5F11">
        <w:rPr>
          <w:sz w:val="24"/>
          <w:szCs w:val="24"/>
          <w:lang w:val="hy-AM"/>
        </w:rPr>
        <w:t>դրան</w:t>
      </w:r>
      <w:r w:rsidR="001976D5">
        <w:rPr>
          <w:sz w:val="24"/>
          <w:szCs w:val="24"/>
          <w:lang w:val="hy-AM"/>
        </w:rPr>
        <w:t>ք վեր են հանվում հանրային քննարկումների, բնակիչների հետ հանդիպումների, բնակիչների հարց-առաջարկների միջոցով։</w:t>
      </w:r>
      <w:r w:rsidR="00BA5F11">
        <w:rPr>
          <w:sz w:val="24"/>
          <w:szCs w:val="24"/>
          <w:lang w:val="hy-AM"/>
        </w:rPr>
        <w:t xml:space="preserve"> </w:t>
      </w:r>
    </w:p>
    <w:p w:rsidR="00BB7D11" w:rsidRPr="00BE714A" w:rsidRDefault="00BB7D11" w:rsidP="00BB7D11">
      <w:pPr>
        <w:spacing w:line="312" w:lineRule="auto"/>
        <w:ind w:firstLine="0"/>
        <w:jc w:val="both"/>
        <w:rPr>
          <w:sz w:val="24"/>
          <w:szCs w:val="24"/>
          <w:lang w:val="hy-AM"/>
        </w:rPr>
      </w:pPr>
      <w:r w:rsidRPr="00BE714A">
        <w:rPr>
          <w:sz w:val="24"/>
          <w:szCs w:val="24"/>
          <w:lang w:val="hy-AM"/>
        </w:rPr>
        <w:tab/>
        <w:t xml:space="preserve">Համայնքապետարանում </w:t>
      </w:r>
      <w:r w:rsidR="00A17245" w:rsidRPr="00BE714A">
        <w:rPr>
          <w:sz w:val="24"/>
          <w:szCs w:val="24"/>
          <w:lang w:val="hy-AM"/>
        </w:rPr>
        <w:t xml:space="preserve">ակտիվ </w:t>
      </w:r>
      <w:r w:rsidRPr="00BE714A">
        <w:rPr>
          <w:sz w:val="24"/>
          <w:szCs w:val="24"/>
          <w:lang w:val="hy-AM"/>
        </w:rPr>
        <w:t>գործում է քաղաքացիների սպասարկման գրասենյակ</w:t>
      </w:r>
      <w:r w:rsidR="00A17245" w:rsidRPr="00BE714A">
        <w:rPr>
          <w:sz w:val="24"/>
          <w:szCs w:val="24"/>
          <w:lang w:val="hy-AM"/>
        </w:rPr>
        <w:t>ը</w:t>
      </w:r>
      <w:r w:rsidRPr="00BE714A">
        <w:rPr>
          <w:sz w:val="24"/>
          <w:szCs w:val="24"/>
          <w:lang w:val="hy-AM"/>
        </w:rPr>
        <w:t xml:space="preserve"> (ՔՍԳ), որի միջոցով իրականացվում է բնակչությանը մատուցվող հանրային ծառայությունների տրամադրումը: Գրասենյակները գործում են «Մեկ պատուհան, մեկ կանգառ» սկզբունքով՝ բնակչի համար ապահովելով հարմարավետ և որակյալ սպասարկում:</w:t>
      </w:r>
      <w:r w:rsidR="00A17245" w:rsidRPr="00BE714A">
        <w:rPr>
          <w:sz w:val="24"/>
          <w:szCs w:val="24"/>
          <w:lang w:val="hy-AM"/>
        </w:rPr>
        <w:t xml:space="preserve"> Նոր կորոնավիրուսային հիվանդության տարածման հետ կապված սպասարկման գրասենյակի աշխատանքները շարունակվել են բնականոն ձևով՝ պահպանելով հակահամաճարակային պայմանները:</w:t>
      </w:r>
    </w:p>
    <w:p w:rsidR="00BB7D11" w:rsidRPr="00BE714A" w:rsidRDefault="00BB7D11" w:rsidP="00BB7D11">
      <w:pPr>
        <w:spacing w:line="312" w:lineRule="auto"/>
        <w:jc w:val="both"/>
        <w:rPr>
          <w:sz w:val="24"/>
          <w:szCs w:val="24"/>
          <w:lang w:val="hy-AM"/>
        </w:rPr>
      </w:pPr>
      <w:r w:rsidRPr="00BE714A">
        <w:rPr>
          <w:sz w:val="24"/>
          <w:szCs w:val="24"/>
          <w:lang w:val="hy-AM"/>
        </w:rPr>
        <w:t>Ապարան  համայնքում ներդրված է Համայնքային կառավարման տեղեկատվական համակարգի՝ (ՀԿՏՀ) խոշորացված համայնքի համար մշակված տարբերակը, որը հնարավորություն է ընձեռում համայնքի բնակավայրերում, վարչական ղեկավարների միջոցով քաղաքացիներին էլեկտրոնային եղանակով մատուցել գրեթե բոլոր այն ծառայությունները, որոնք տրամադրվում են քաղաքացուն՝ համայնքապետարան այցելելու դեպքում: Նման ծառայությունների թվին են պատկանում քաղաքացիների դիմումների ընդունումը, տարաբնույթ տեղեկանքների տրամադրումը, համայնքի ղեկավարի և ավագանու մոտ ընդունելության գրանցումը, գույքային  հարկերի և վարձակալական վճարների գանձումը կամ դրանց առնչվող տեղեկանքների տրամադրումը: Եթե մինչև խոշորացումը, օրինակ, համայնքի կազմում ընդգրկված բնակայրերի բնակիչներն իրենց գույքահարկի կամ հողի հարկի վճարման կամ տեղեկանք ստանալու համար ստիպված էին այցելել այլ համայնք, ապա այսօր հնարավորություն ունեն դա իրականացնելու հենց իրենց բնակավայրում:</w:t>
      </w:r>
      <w:r w:rsidR="00BA5F11">
        <w:rPr>
          <w:sz w:val="24"/>
          <w:szCs w:val="24"/>
          <w:lang w:val="hy-AM"/>
        </w:rPr>
        <w:t xml:space="preserve"> Ա</w:t>
      </w:r>
      <w:r w:rsidR="00EF6F88" w:rsidRPr="00BE714A">
        <w:rPr>
          <w:sz w:val="24"/>
          <w:szCs w:val="24"/>
          <w:lang w:val="hy-AM"/>
        </w:rPr>
        <w:t xml:space="preserve">յս </w:t>
      </w:r>
      <w:r w:rsidRPr="00BE714A">
        <w:rPr>
          <w:sz w:val="24"/>
          <w:szCs w:val="24"/>
          <w:lang w:val="hy-AM"/>
        </w:rPr>
        <w:t xml:space="preserve"> </w:t>
      </w:r>
      <w:r w:rsidR="00B34A3A">
        <w:rPr>
          <w:sz w:val="24"/>
          <w:szCs w:val="24"/>
          <w:lang w:val="hy-AM"/>
        </w:rPr>
        <w:t>ծրագիրն</w:t>
      </w:r>
      <w:r w:rsidR="00BA5F11">
        <w:rPr>
          <w:sz w:val="24"/>
          <w:szCs w:val="24"/>
          <w:lang w:val="hy-AM"/>
        </w:rPr>
        <w:t xml:space="preserve"> ավելի գործածելի դարձավ</w:t>
      </w:r>
      <w:r w:rsidR="00EF6F88" w:rsidRPr="00BE714A">
        <w:rPr>
          <w:sz w:val="24"/>
          <w:szCs w:val="24"/>
          <w:lang w:val="hy-AM"/>
        </w:rPr>
        <w:t>, քանի որ  կորոնավիրուսի տարածումը  կանխարգել</w:t>
      </w:r>
      <w:r w:rsidR="007A759E" w:rsidRPr="00BE714A">
        <w:rPr>
          <w:sz w:val="24"/>
          <w:szCs w:val="24"/>
          <w:lang w:val="hy-AM"/>
        </w:rPr>
        <w:t>ել</w:t>
      </w:r>
      <w:r w:rsidR="00EF6F88" w:rsidRPr="00BE714A">
        <w:rPr>
          <w:sz w:val="24"/>
          <w:szCs w:val="24"/>
          <w:lang w:val="hy-AM"/>
        </w:rPr>
        <w:t xml:space="preserve">ու նպատակով ծառայությունների մեծ մասը կատարվել է  </w:t>
      </w:r>
      <w:r w:rsidR="00A17245" w:rsidRPr="00BE714A">
        <w:rPr>
          <w:sz w:val="24"/>
          <w:szCs w:val="24"/>
          <w:lang w:val="hy-AM"/>
        </w:rPr>
        <w:t xml:space="preserve">և կատարվում է </w:t>
      </w:r>
      <w:r w:rsidR="00EF6F88" w:rsidRPr="00BE714A">
        <w:rPr>
          <w:sz w:val="24"/>
          <w:szCs w:val="24"/>
          <w:lang w:val="hy-AM"/>
        </w:rPr>
        <w:t>էլեկտրոնային տարբերակով</w:t>
      </w:r>
      <w:r w:rsidR="00B34A3A">
        <w:rPr>
          <w:sz w:val="24"/>
          <w:szCs w:val="24"/>
          <w:lang w:val="hy-AM"/>
        </w:rPr>
        <w:t>, բայց պետք է նշել, որ բնակիչները չեն նախընտրում էլեկտրոնային տարբերակով դիմումներ, հարցումներ կամ առաջարկներ ուղարկել, նախընտրում են գալ համայնքապետարան</w:t>
      </w:r>
      <w:r w:rsidR="00557D86">
        <w:rPr>
          <w:sz w:val="24"/>
          <w:szCs w:val="24"/>
          <w:lang w:val="hy-AM"/>
        </w:rPr>
        <w:t>՝</w:t>
      </w:r>
      <w:r w:rsidR="00B34A3A">
        <w:rPr>
          <w:sz w:val="24"/>
          <w:szCs w:val="24"/>
          <w:lang w:val="hy-AM"/>
        </w:rPr>
        <w:t xml:space="preserve"> թեկուզ ամենահեռու վարչական տարածքից և անձամբ իր</w:t>
      </w:r>
      <w:r w:rsidR="00557D86">
        <w:rPr>
          <w:sz w:val="24"/>
          <w:szCs w:val="24"/>
          <w:lang w:val="hy-AM"/>
        </w:rPr>
        <w:t>ենց</w:t>
      </w:r>
      <w:r w:rsidR="00B34A3A">
        <w:rPr>
          <w:sz w:val="24"/>
          <w:szCs w:val="24"/>
          <w:lang w:val="hy-AM"/>
        </w:rPr>
        <w:t xml:space="preserve"> դիմումը տալ</w:t>
      </w:r>
      <w:r w:rsidR="00EF6F88" w:rsidRPr="00BE714A">
        <w:rPr>
          <w:sz w:val="24"/>
          <w:szCs w:val="24"/>
          <w:lang w:val="hy-AM"/>
        </w:rPr>
        <w:t>:</w:t>
      </w:r>
    </w:p>
    <w:p w:rsidR="00BB7D11" w:rsidRPr="00BE714A" w:rsidRDefault="00BB7D11" w:rsidP="00BB7D11">
      <w:pPr>
        <w:spacing w:line="312" w:lineRule="auto"/>
        <w:jc w:val="both"/>
        <w:rPr>
          <w:sz w:val="24"/>
          <w:szCs w:val="24"/>
          <w:lang w:val="hy-AM"/>
        </w:rPr>
      </w:pPr>
      <w:r w:rsidRPr="00BE714A">
        <w:rPr>
          <w:sz w:val="24"/>
          <w:szCs w:val="24"/>
          <w:lang w:val="hy-AM"/>
        </w:rPr>
        <w:lastRenderedPageBreak/>
        <w:t>Համայքապետարանն ունի պաշտոնական համացանցային կայք (www.aparan.am), ինչը  մեծապես նպաստում է համայնքի ղեկավարի և ավագանու գործունեության հրապարակա</w:t>
      </w:r>
      <w:r w:rsidR="00063339" w:rsidRPr="00BE714A">
        <w:rPr>
          <w:sz w:val="24"/>
          <w:szCs w:val="24"/>
          <w:lang w:val="hy-AM"/>
        </w:rPr>
        <w:t>յ</w:t>
      </w:r>
      <w:r w:rsidRPr="00BE714A">
        <w:rPr>
          <w:sz w:val="24"/>
          <w:szCs w:val="24"/>
          <w:lang w:val="hy-AM"/>
        </w:rPr>
        <w:t xml:space="preserve">նության, թափանցիկության և հաշվետվողականության ապահովմանը: </w:t>
      </w:r>
      <w:r w:rsidR="00A17245" w:rsidRPr="00BE714A">
        <w:rPr>
          <w:sz w:val="24"/>
          <w:szCs w:val="24"/>
          <w:lang w:val="hy-AM"/>
        </w:rPr>
        <w:t>Կայքում տեղադրվում է համայնքին վերաբերող բոլոր նյութերը, և համայնքի բոլոր բնակիչները կարող են ծանոթանալ այդ նյութերին, հաշվետվություններին, հայտարարություններին</w:t>
      </w:r>
      <w:r w:rsidR="008957D3" w:rsidRPr="00BE714A">
        <w:rPr>
          <w:sz w:val="24"/>
          <w:szCs w:val="24"/>
          <w:lang w:val="hy-AM"/>
        </w:rPr>
        <w:t>, հանրային քննարկումների արդյունքներին</w:t>
      </w:r>
      <w:r w:rsidR="00B34A3A">
        <w:rPr>
          <w:sz w:val="24"/>
          <w:szCs w:val="24"/>
          <w:lang w:val="hy-AM"/>
        </w:rPr>
        <w:t>, ծանոթանալ առաջիկա ծրագրերին, տեղյակ լինել նորություններին</w:t>
      </w:r>
      <w:r w:rsidR="00A17245" w:rsidRPr="00BE714A">
        <w:rPr>
          <w:sz w:val="24"/>
          <w:szCs w:val="24"/>
          <w:lang w:val="hy-AM"/>
        </w:rPr>
        <w:t>:</w:t>
      </w:r>
      <w:r w:rsidR="008957D3" w:rsidRPr="00BE714A">
        <w:rPr>
          <w:sz w:val="24"/>
          <w:szCs w:val="24"/>
          <w:lang w:val="hy-AM"/>
        </w:rPr>
        <w:t xml:space="preserve"> </w:t>
      </w:r>
    </w:p>
    <w:p w:rsidR="008957D3" w:rsidRPr="00BE714A" w:rsidRDefault="008957D3" w:rsidP="00BB7D11">
      <w:pPr>
        <w:spacing w:line="312" w:lineRule="auto"/>
        <w:jc w:val="both"/>
        <w:rPr>
          <w:sz w:val="24"/>
          <w:szCs w:val="24"/>
          <w:lang w:val="hy-AM"/>
        </w:rPr>
      </w:pPr>
      <w:r w:rsidRPr="00BE714A">
        <w:rPr>
          <w:sz w:val="24"/>
          <w:szCs w:val="24"/>
          <w:lang w:val="hy-AM"/>
        </w:rPr>
        <w:t xml:space="preserve"> Ապարան համայնքի պաշտոնական համացանցային կայքի միջոցով արդեն իրականացվում է համայնքային ենթակայության մանկապարտեզներում երեխաների ընդունելությունը, որոշակի խնդիրների ու հարցերի շտկման դեպքում արդեն մյուս ուսումնական տարվանից ընդունելությունը կկազմակերպվի միայն էլեկտրոնային եղանակով:</w:t>
      </w:r>
    </w:p>
    <w:p w:rsidR="00BB7D11" w:rsidRPr="00BE714A" w:rsidRDefault="00BB7D11" w:rsidP="00BB7D11">
      <w:pPr>
        <w:ind w:firstLine="0"/>
        <w:jc w:val="left"/>
        <w:rPr>
          <w:sz w:val="24"/>
          <w:szCs w:val="24"/>
          <w:lang w:val="hy-AM"/>
        </w:rPr>
      </w:pPr>
      <w:r w:rsidRPr="00BE714A">
        <w:rPr>
          <w:color w:val="FF0000"/>
          <w:sz w:val="24"/>
          <w:szCs w:val="24"/>
          <w:lang w:val="hy-AM"/>
        </w:rPr>
        <w:t xml:space="preserve">   </w:t>
      </w:r>
      <w:r w:rsidR="00A17245" w:rsidRPr="00BE714A">
        <w:rPr>
          <w:color w:val="FF0000"/>
          <w:sz w:val="24"/>
          <w:szCs w:val="24"/>
          <w:lang w:val="hy-AM"/>
        </w:rPr>
        <w:t xml:space="preserve"> </w:t>
      </w:r>
      <w:r w:rsidR="009E6739" w:rsidRPr="00BE714A">
        <w:rPr>
          <w:sz w:val="24"/>
          <w:szCs w:val="24"/>
          <w:lang w:val="hy-AM"/>
        </w:rPr>
        <w:t xml:space="preserve">Ապարան համայնքում </w:t>
      </w:r>
      <w:r w:rsidR="00A17245" w:rsidRPr="00BE714A">
        <w:rPr>
          <w:sz w:val="24"/>
          <w:szCs w:val="24"/>
          <w:lang w:val="hy-AM"/>
        </w:rPr>
        <w:t>խոշորացումից հետո սկսվել և շարունակվում է իրականացվել</w:t>
      </w:r>
      <w:r w:rsidR="009E6739" w:rsidRPr="00BE714A">
        <w:rPr>
          <w:sz w:val="24"/>
          <w:szCs w:val="24"/>
          <w:lang w:val="hy-AM"/>
        </w:rPr>
        <w:t xml:space="preserve"> շինարարական լայնածավալ աշխատանքներ, որոնք կատարվել են վարչական համարյա բոլոր տարածքներում՝ ըստ կարիքի և անհրաժեշտության:</w:t>
      </w:r>
      <w:r w:rsidR="00A17245" w:rsidRPr="00BE714A">
        <w:rPr>
          <w:sz w:val="24"/>
          <w:szCs w:val="24"/>
          <w:lang w:val="hy-AM"/>
        </w:rPr>
        <w:t xml:space="preserve"> </w:t>
      </w:r>
    </w:p>
    <w:p w:rsidR="00557D86" w:rsidRDefault="00933BBF" w:rsidP="00BB7D11">
      <w:pPr>
        <w:ind w:firstLine="0"/>
        <w:jc w:val="both"/>
        <w:rPr>
          <w:sz w:val="24"/>
          <w:szCs w:val="24"/>
          <w:lang w:val="hy-AM"/>
        </w:rPr>
      </w:pPr>
      <w:r w:rsidRPr="00BE714A">
        <w:rPr>
          <w:sz w:val="24"/>
          <w:szCs w:val="24"/>
          <w:lang w:val="hy-AM"/>
        </w:rPr>
        <w:t xml:space="preserve">    </w:t>
      </w:r>
      <w:r w:rsidR="00375DAE" w:rsidRPr="00BE714A">
        <w:rPr>
          <w:sz w:val="24"/>
          <w:szCs w:val="24"/>
          <w:lang w:val="hy-AM"/>
        </w:rPr>
        <w:t xml:space="preserve"> </w:t>
      </w:r>
      <w:r w:rsidR="009E6739" w:rsidRPr="00BE714A">
        <w:rPr>
          <w:sz w:val="24"/>
          <w:szCs w:val="24"/>
          <w:lang w:val="hy-AM"/>
        </w:rPr>
        <w:t>Հ</w:t>
      </w:r>
      <w:r w:rsidR="00EF6F88" w:rsidRPr="00BE714A">
        <w:rPr>
          <w:sz w:val="24"/>
          <w:szCs w:val="24"/>
          <w:lang w:val="hy-AM"/>
        </w:rPr>
        <w:t>ամայնքում</w:t>
      </w:r>
      <w:r w:rsidR="00BB7D11" w:rsidRPr="00BE714A">
        <w:rPr>
          <w:sz w:val="24"/>
          <w:szCs w:val="24"/>
          <w:lang w:val="hy-AM"/>
        </w:rPr>
        <w:t xml:space="preserve">  </w:t>
      </w:r>
      <w:r w:rsidR="00EF6F88" w:rsidRPr="00BE714A">
        <w:rPr>
          <w:sz w:val="24"/>
          <w:szCs w:val="24"/>
          <w:lang w:val="hy-AM"/>
        </w:rPr>
        <w:t xml:space="preserve">պարբերաբար իրականացվել </w:t>
      </w:r>
      <w:r w:rsidR="009E6739" w:rsidRPr="00BE714A">
        <w:rPr>
          <w:sz w:val="24"/>
          <w:szCs w:val="24"/>
          <w:lang w:val="hy-AM"/>
        </w:rPr>
        <w:t>են</w:t>
      </w:r>
      <w:r w:rsidR="00BA5F11">
        <w:rPr>
          <w:sz w:val="24"/>
          <w:szCs w:val="24"/>
          <w:lang w:val="hy-AM"/>
        </w:rPr>
        <w:t xml:space="preserve"> </w:t>
      </w:r>
      <w:r w:rsidR="00EF6F88" w:rsidRPr="00BE714A">
        <w:rPr>
          <w:sz w:val="24"/>
          <w:szCs w:val="24"/>
          <w:lang w:val="hy-AM"/>
        </w:rPr>
        <w:t>բոլոր վարչական տարածքների ճանապարհների</w:t>
      </w:r>
      <w:r w:rsidRPr="00BE714A">
        <w:rPr>
          <w:sz w:val="24"/>
          <w:szCs w:val="24"/>
          <w:lang w:val="hy-AM"/>
        </w:rPr>
        <w:t xml:space="preserve"> </w:t>
      </w:r>
      <w:r w:rsidR="00557D86">
        <w:rPr>
          <w:sz w:val="24"/>
          <w:szCs w:val="24"/>
          <w:lang w:val="hy-AM"/>
        </w:rPr>
        <w:t xml:space="preserve">ձնամաքրման և </w:t>
      </w:r>
      <w:r w:rsidRPr="00BE714A">
        <w:rPr>
          <w:sz w:val="24"/>
          <w:szCs w:val="24"/>
          <w:lang w:val="hy-AM"/>
        </w:rPr>
        <w:t xml:space="preserve">սանմաքրման </w:t>
      </w:r>
      <w:r w:rsidR="00EF6F88" w:rsidRPr="00BE714A">
        <w:rPr>
          <w:sz w:val="24"/>
          <w:szCs w:val="24"/>
          <w:lang w:val="hy-AM"/>
        </w:rPr>
        <w:t>աշխատանքներ,</w:t>
      </w:r>
      <w:r w:rsidR="00BB7D11" w:rsidRPr="00BE714A">
        <w:rPr>
          <w:sz w:val="24"/>
          <w:szCs w:val="24"/>
          <w:lang w:val="hy-AM"/>
        </w:rPr>
        <w:t xml:space="preserve"> </w:t>
      </w:r>
      <w:r w:rsidR="00EF6F88" w:rsidRPr="00BE714A">
        <w:rPr>
          <w:sz w:val="24"/>
          <w:szCs w:val="24"/>
          <w:lang w:val="hy-AM"/>
        </w:rPr>
        <w:t xml:space="preserve">ինչպես նաև </w:t>
      </w:r>
      <w:r w:rsidR="00BB7D11" w:rsidRPr="00BE714A">
        <w:rPr>
          <w:sz w:val="24"/>
          <w:szCs w:val="24"/>
          <w:lang w:val="hy-AM"/>
        </w:rPr>
        <w:t xml:space="preserve"> աղբից  մաքրվել, կուտակվել  և   հեռացվել են  միջգյուղական, ներգյուղական</w:t>
      </w:r>
      <w:r w:rsidR="00C43D6F" w:rsidRPr="00BE714A">
        <w:rPr>
          <w:sz w:val="24"/>
          <w:szCs w:val="24"/>
          <w:lang w:val="hy-AM"/>
        </w:rPr>
        <w:t xml:space="preserve"> </w:t>
      </w:r>
      <w:r w:rsidR="00BB7D11" w:rsidRPr="00BE714A">
        <w:rPr>
          <w:sz w:val="24"/>
          <w:szCs w:val="24"/>
          <w:lang w:val="hy-AM"/>
        </w:rPr>
        <w:t xml:space="preserve"> ճանապարհամերձ  հատվածները,  սելավատարները,  առուները, բակերը:</w:t>
      </w:r>
      <w:r w:rsidR="00BA5F11">
        <w:rPr>
          <w:sz w:val="24"/>
          <w:szCs w:val="24"/>
          <w:lang w:val="hy-AM"/>
        </w:rPr>
        <w:t xml:space="preserve"> </w:t>
      </w:r>
    </w:p>
    <w:p w:rsidR="00557D86" w:rsidRDefault="00557D86" w:rsidP="00BB7D11">
      <w:pPr>
        <w:ind w:firstLine="0"/>
        <w:jc w:val="both"/>
        <w:rPr>
          <w:rFonts w:cs="Sylfaen"/>
          <w:sz w:val="24"/>
          <w:szCs w:val="24"/>
          <w:lang w:val="hy-AM"/>
        </w:rPr>
      </w:pPr>
      <w:r>
        <w:rPr>
          <w:sz w:val="24"/>
          <w:szCs w:val="24"/>
          <w:lang w:val="hy-AM"/>
        </w:rPr>
        <w:t xml:space="preserve">     </w:t>
      </w:r>
      <w:r w:rsidR="00BA5F11">
        <w:rPr>
          <w:sz w:val="24"/>
          <w:szCs w:val="24"/>
          <w:lang w:val="hy-AM"/>
        </w:rPr>
        <w:t>Հատուկ ուշադրություն է դարձվում ձնամաքրման աշխատանքներին, համայնքի բոլոր վարչական տարածքներում այս աշխատանքները իրականացվում են արագ և հետևողականորեն, ոչ մի վարչական տարածքում չի եղել փակ կամ դժվարանցանելի ճանապարհ</w:t>
      </w:r>
      <w:r w:rsidR="007D232C">
        <w:rPr>
          <w:sz w:val="24"/>
          <w:szCs w:val="24"/>
          <w:lang w:val="hy-AM"/>
        </w:rPr>
        <w:t>։</w:t>
      </w:r>
      <w:r w:rsidR="00EB53F0" w:rsidRPr="00BE714A">
        <w:rPr>
          <w:rFonts w:cs="Sylfaen"/>
          <w:sz w:val="24"/>
          <w:szCs w:val="24"/>
          <w:lang w:val="hy-AM"/>
        </w:rPr>
        <w:t xml:space="preserve"> </w:t>
      </w:r>
    </w:p>
    <w:p w:rsidR="008957D3" w:rsidRPr="00BE714A" w:rsidRDefault="00557D86" w:rsidP="00BB7D11">
      <w:pPr>
        <w:ind w:firstLine="0"/>
        <w:jc w:val="both"/>
        <w:rPr>
          <w:rFonts w:cs="Sylfaen"/>
          <w:sz w:val="24"/>
          <w:szCs w:val="24"/>
          <w:lang w:val="hy-AM"/>
        </w:rPr>
      </w:pPr>
      <w:r>
        <w:rPr>
          <w:rFonts w:cs="Sylfaen"/>
          <w:sz w:val="24"/>
          <w:szCs w:val="24"/>
          <w:lang w:val="hy-AM"/>
        </w:rPr>
        <w:t xml:space="preserve">        </w:t>
      </w:r>
      <w:r w:rsidR="00EB53F0" w:rsidRPr="00BE714A">
        <w:rPr>
          <w:rFonts w:cs="Sylfaen"/>
          <w:sz w:val="24"/>
          <w:szCs w:val="24"/>
          <w:lang w:val="hy-AM"/>
        </w:rPr>
        <w:t xml:space="preserve">Պարբերաբար թարմացվում և ընդլայնվում է լուսավորության ցանցը, վերանորոգվում և ընդլայնվում </w:t>
      </w:r>
      <w:r w:rsidR="00065FFD" w:rsidRPr="00BE714A">
        <w:rPr>
          <w:rFonts w:cs="Sylfaen"/>
          <w:sz w:val="24"/>
          <w:szCs w:val="24"/>
          <w:lang w:val="hy-AM"/>
        </w:rPr>
        <w:t>են</w:t>
      </w:r>
      <w:r w:rsidR="00EB53F0" w:rsidRPr="00BE714A">
        <w:rPr>
          <w:rFonts w:cs="Sylfaen"/>
          <w:sz w:val="24"/>
          <w:szCs w:val="24"/>
          <w:lang w:val="hy-AM"/>
        </w:rPr>
        <w:t xml:space="preserve"> խմելու և ոռոգման ջրի ցանցերը, փոսալցվում և հարթեցվում են </w:t>
      </w:r>
      <w:r w:rsidR="007D232C">
        <w:rPr>
          <w:rFonts w:cs="Sylfaen"/>
          <w:sz w:val="24"/>
          <w:szCs w:val="24"/>
          <w:lang w:val="hy-AM"/>
        </w:rPr>
        <w:t>ճանապարհները</w:t>
      </w:r>
      <w:r w:rsidR="00065FFD" w:rsidRPr="00BE714A">
        <w:rPr>
          <w:rFonts w:cs="Sylfaen"/>
          <w:sz w:val="24"/>
          <w:szCs w:val="24"/>
          <w:lang w:val="hy-AM"/>
        </w:rPr>
        <w:t>:</w:t>
      </w:r>
      <w:r w:rsidR="00375DAE" w:rsidRPr="00BE714A">
        <w:rPr>
          <w:rFonts w:cs="Sylfaen"/>
          <w:sz w:val="24"/>
          <w:szCs w:val="24"/>
          <w:lang w:val="hy-AM"/>
        </w:rPr>
        <w:t xml:space="preserve"> Այս աշխատանքները կատարվում են պարբերաբար և վարչական բոլոր տարածքներում՝ ըստ անհրաժեշտության:</w:t>
      </w:r>
    </w:p>
    <w:p w:rsidR="00E914E1" w:rsidRDefault="00B34A3A" w:rsidP="00557D86">
      <w:pPr>
        <w:ind w:firstLine="0"/>
        <w:jc w:val="both"/>
        <w:rPr>
          <w:rFonts w:eastAsia="Times New Roman" w:cs="Calibri"/>
          <w:bCs/>
          <w:sz w:val="24"/>
          <w:szCs w:val="24"/>
          <w:lang w:val="hy-AM" w:eastAsia="ru-RU"/>
        </w:rPr>
      </w:pPr>
      <w:r>
        <w:rPr>
          <w:rFonts w:eastAsia="Times New Roman" w:cs="Calibri"/>
          <w:bCs/>
          <w:sz w:val="24"/>
          <w:szCs w:val="24"/>
          <w:lang w:val="hy-AM" w:eastAsia="ru-RU"/>
        </w:rPr>
        <w:t xml:space="preserve">    </w:t>
      </w:r>
      <w:r w:rsidR="003F2EF7">
        <w:rPr>
          <w:rFonts w:eastAsia="Times New Roman" w:cs="Calibri"/>
          <w:bCs/>
          <w:sz w:val="24"/>
          <w:szCs w:val="24"/>
          <w:lang w:val="hy-AM" w:eastAsia="ru-RU"/>
        </w:rPr>
        <w:t>Եվրա</w:t>
      </w:r>
      <w:r w:rsidR="007D232C">
        <w:rPr>
          <w:rFonts w:eastAsia="Times New Roman" w:cs="Calibri"/>
          <w:bCs/>
          <w:sz w:val="24"/>
          <w:szCs w:val="24"/>
          <w:lang w:val="hy-AM" w:eastAsia="ru-RU"/>
        </w:rPr>
        <w:t>միության</w:t>
      </w:r>
      <w:r w:rsidR="00065FFD" w:rsidRPr="00BE714A">
        <w:rPr>
          <w:rFonts w:eastAsia="Times New Roman" w:cs="Calibri"/>
          <w:bCs/>
          <w:sz w:val="24"/>
          <w:szCs w:val="24"/>
          <w:lang w:val="hy-AM" w:eastAsia="ru-RU"/>
        </w:rPr>
        <w:t xml:space="preserve"> դրամաշնորհային ծրագրով </w:t>
      </w:r>
      <w:r w:rsidR="007D232C">
        <w:rPr>
          <w:rFonts w:eastAsia="Times New Roman" w:cs="Calibri"/>
          <w:bCs/>
          <w:sz w:val="24"/>
          <w:szCs w:val="24"/>
          <w:lang w:val="hy-AM" w:eastAsia="ru-RU"/>
        </w:rPr>
        <w:t xml:space="preserve">հիմնվեց երիտասարդական կենտրոն, որի բացումը </w:t>
      </w:r>
      <w:r w:rsidR="00557D86">
        <w:rPr>
          <w:rFonts w:eastAsia="Times New Roman" w:cs="Calibri"/>
          <w:bCs/>
          <w:sz w:val="24"/>
          <w:szCs w:val="24"/>
          <w:lang w:val="hy-AM" w:eastAsia="ru-RU"/>
        </w:rPr>
        <w:t>եղավ նախորդ եռամսյակում</w:t>
      </w:r>
      <w:r w:rsidR="00065FFD" w:rsidRPr="00B34A3A">
        <w:rPr>
          <w:rFonts w:eastAsia="Times New Roman" w:cs="Calibri"/>
          <w:bCs/>
          <w:sz w:val="24"/>
          <w:szCs w:val="24"/>
          <w:lang w:val="hy-AM" w:eastAsia="ru-RU"/>
        </w:rPr>
        <w:t>:</w:t>
      </w:r>
      <w:r w:rsidR="007D232C">
        <w:rPr>
          <w:rFonts w:eastAsia="Times New Roman" w:cs="Calibri"/>
          <w:bCs/>
          <w:sz w:val="24"/>
          <w:szCs w:val="24"/>
          <w:lang w:val="hy-AM" w:eastAsia="ru-RU"/>
        </w:rPr>
        <w:t xml:space="preserve"> Կենտրոնում արդեն իսկ տեղի են ունեցել մի շարք միջոցառումներ՝ կրթական, մշակութային, տնտեսական զարգացման և այլ տարաբնույթ</w:t>
      </w:r>
      <w:r w:rsidR="00065FFD" w:rsidRPr="00BE714A">
        <w:rPr>
          <w:rFonts w:eastAsia="Times New Roman" w:cs="Calibri"/>
          <w:bCs/>
          <w:sz w:val="24"/>
          <w:szCs w:val="24"/>
          <w:lang w:val="hy-AM" w:eastAsia="ru-RU"/>
        </w:rPr>
        <w:t xml:space="preserve"> </w:t>
      </w:r>
      <w:r w:rsidR="007D232C">
        <w:rPr>
          <w:rFonts w:eastAsia="Times New Roman" w:cs="Calibri"/>
          <w:bCs/>
          <w:sz w:val="24"/>
          <w:szCs w:val="24"/>
          <w:lang w:val="hy-AM" w:eastAsia="ru-RU"/>
        </w:rPr>
        <w:t>միջոցառումներ։ Ավարտական փուլում է հյուրատների ցանցի ստեղծման աշխատանքները, որոնց հաշվետվությու</w:t>
      </w:r>
      <w:r w:rsidR="00557D86">
        <w:rPr>
          <w:rFonts w:eastAsia="Times New Roman" w:cs="Calibri"/>
          <w:bCs/>
          <w:sz w:val="24"/>
          <w:szCs w:val="24"/>
          <w:lang w:val="hy-AM" w:eastAsia="ru-RU"/>
        </w:rPr>
        <w:t>նները պարբերաբար ներկայացվում են։</w:t>
      </w:r>
    </w:p>
    <w:p w:rsidR="00771ABE" w:rsidRDefault="00C93B5D" w:rsidP="003A2087">
      <w:pPr>
        <w:ind w:firstLine="0"/>
        <w:jc w:val="both"/>
        <w:rPr>
          <w:rFonts w:eastAsia="Times New Roman" w:cs="Calibri"/>
          <w:bCs/>
          <w:sz w:val="24"/>
          <w:szCs w:val="24"/>
          <w:lang w:val="hy-AM" w:eastAsia="ru-RU"/>
        </w:rPr>
      </w:pPr>
      <w:r>
        <w:rPr>
          <w:rFonts w:eastAsia="Times New Roman" w:cs="Calibri"/>
          <w:bCs/>
          <w:sz w:val="24"/>
          <w:szCs w:val="24"/>
          <w:lang w:val="hy-AM" w:eastAsia="ru-RU"/>
        </w:rPr>
        <w:t xml:space="preserve"> </w:t>
      </w:r>
    </w:p>
    <w:p w:rsidR="00B34A3A" w:rsidRPr="00B34A3A" w:rsidRDefault="00B34A3A" w:rsidP="003A2087">
      <w:pPr>
        <w:ind w:firstLine="0"/>
        <w:jc w:val="both"/>
        <w:rPr>
          <w:lang w:val="hy-AM"/>
        </w:rPr>
      </w:pPr>
    </w:p>
    <w:tbl>
      <w:tblPr>
        <w:tblStyle w:val="a3"/>
        <w:tblW w:w="0" w:type="auto"/>
        <w:tblLook w:val="04A0" w:firstRow="1" w:lastRow="0" w:firstColumn="1" w:lastColumn="0" w:noHBand="0" w:noVBand="1"/>
      </w:tblPr>
      <w:tblGrid>
        <w:gridCol w:w="1345"/>
        <w:gridCol w:w="2352"/>
        <w:gridCol w:w="1461"/>
        <w:gridCol w:w="1416"/>
        <w:gridCol w:w="3707"/>
      </w:tblGrid>
      <w:tr w:rsidR="007A759E" w:rsidRPr="003906DB" w:rsidTr="007A759E">
        <w:trPr>
          <w:trHeight w:val="465"/>
        </w:trPr>
        <w:tc>
          <w:tcPr>
            <w:tcW w:w="10281" w:type="dxa"/>
            <w:gridSpan w:val="5"/>
            <w:noWrap/>
            <w:hideMark/>
          </w:tcPr>
          <w:p w:rsidR="007A759E" w:rsidRPr="003906DB" w:rsidRDefault="007A759E" w:rsidP="007A759E">
            <w:pPr>
              <w:ind w:firstLine="0"/>
              <w:jc w:val="both"/>
              <w:rPr>
                <w:b/>
                <w:bCs/>
                <w:lang w:val="ru-RU"/>
              </w:rPr>
            </w:pPr>
            <w:r w:rsidRPr="003906DB">
              <w:rPr>
                <w:b/>
                <w:bCs/>
                <w:lang w:val="hy-AM"/>
              </w:rPr>
              <w:t xml:space="preserve">                              </w:t>
            </w:r>
            <w:r w:rsidR="00156348" w:rsidRPr="003906DB">
              <w:rPr>
                <w:b/>
                <w:bCs/>
                <w:lang w:val="hy-AM"/>
              </w:rPr>
              <w:t xml:space="preserve">          </w:t>
            </w:r>
            <w:proofErr w:type="spellStart"/>
            <w:r w:rsidRPr="003906DB">
              <w:rPr>
                <w:b/>
                <w:bCs/>
              </w:rPr>
              <w:t>Համայնքապետարանի</w:t>
            </w:r>
            <w:proofErr w:type="spellEnd"/>
            <w:r w:rsidRPr="003906DB">
              <w:rPr>
                <w:b/>
                <w:bCs/>
              </w:rPr>
              <w:t xml:space="preserve"> </w:t>
            </w:r>
            <w:proofErr w:type="spellStart"/>
            <w:r w:rsidRPr="003906DB">
              <w:rPr>
                <w:b/>
                <w:bCs/>
              </w:rPr>
              <w:t>հաստիքներ</w:t>
            </w:r>
            <w:proofErr w:type="spellEnd"/>
          </w:p>
        </w:tc>
      </w:tr>
      <w:tr w:rsidR="007A759E" w:rsidRPr="003906DB" w:rsidTr="00BE714A">
        <w:trPr>
          <w:trHeight w:val="405"/>
        </w:trPr>
        <w:tc>
          <w:tcPr>
            <w:tcW w:w="1373" w:type="dxa"/>
            <w:vMerge w:val="restart"/>
            <w:noWrap/>
            <w:hideMark/>
          </w:tcPr>
          <w:p w:rsidR="007A759E" w:rsidRPr="003906DB" w:rsidRDefault="007A759E" w:rsidP="007A759E">
            <w:pPr>
              <w:ind w:firstLine="0"/>
              <w:jc w:val="both"/>
            </w:pPr>
            <w:proofErr w:type="spellStart"/>
            <w:r w:rsidRPr="003906DB">
              <w:t>Համայնք</w:t>
            </w:r>
            <w:proofErr w:type="spellEnd"/>
          </w:p>
        </w:tc>
        <w:tc>
          <w:tcPr>
            <w:tcW w:w="2405" w:type="dxa"/>
            <w:noWrap/>
            <w:hideMark/>
          </w:tcPr>
          <w:p w:rsidR="007A759E" w:rsidRPr="003906DB" w:rsidRDefault="007A759E" w:rsidP="007A759E">
            <w:pPr>
              <w:ind w:firstLine="0"/>
              <w:jc w:val="both"/>
            </w:pPr>
            <w:proofErr w:type="spellStart"/>
            <w:r w:rsidRPr="003906DB">
              <w:t>Խոշորացումից</w:t>
            </w:r>
            <w:proofErr w:type="spellEnd"/>
            <w:r w:rsidRPr="003906DB">
              <w:t xml:space="preserve"> </w:t>
            </w:r>
            <w:proofErr w:type="spellStart"/>
            <w:r w:rsidRPr="003906DB">
              <w:t>առաջ</w:t>
            </w:r>
            <w:proofErr w:type="spellEnd"/>
          </w:p>
        </w:tc>
        <w:tc>
          <w:tcPr>
            <w:tcW w:w="1492" w:type="dxa"/>
            <w:noWrap/>
            <w:hideMark/>
          </w:tcPr>
          <w:p w:rsidR="007A759E" w:rsidRPr="003906DB" w:rsidRDefault="007A759E" w:rsidP="007A759E">
            <w:pPr>
              <w:ind w:firstLine="0"/>
              <w:jc w:val="both"/>
            </w:pPr>
            <w:proofErr w:type="spellStart"/>
            <w:r w:rsidRPr="003906DB">
              <w:t>Նախորդ</w:t>
            </w:r>
            <w:proofErr w:type="spellEnd"/>
            <w:r w:rsidRPr="003906DB">
              <w:t xml:space="preserve"> </w:t>
            </w:r>
            <w:proofErr w:type="spellStart"/>
            <w:r w:rsidRPr="003906DB">
              <w:t>ամիս</w:t>
            </w:r>
            <w:proofErr w:type="spellEnd"/>
          </w:p>
        </w:tc>
        <w:tc>
          <w:tcPr>
            <w:tcW w:w="1217" w:type="dxa"/>
            <w:noWrap/>
            <w:hideMark/>
          </w:tcPr>
          <w:p w:rsidR="007A759E" w:rsidRPr="003906DB" w:rsidRDefault="007A759E" w:rsidP="007A759E">
            <w:pPr>
              <w:ind w:firstLine="0"/>
              <w:jc w:val="both"/>
            </w:pPr>
            <w:proofErr w:type="spellStart"/>
            <w:r w:rsidRPr="003906DB">
              <w:t>Հաշվետու</w:t>
            </w:r>
            <w:proofErr w:type="spellEnd"/>
            <w:r w:rsidRPr="003906DB">
              <w:t xml:space="preserve"> </w:t>
            </w:r>
            <w:proofErr w:type="spellStart"/>
            <w:r w:rsidRPr="003906DB">
              <w:t>ամիս</w:t>
            </w:r>
            <w:proofErr w:type="spellEnd"/>
          </w:p>
        </w:tc>
        <w:tc>
          <w:tcPr>
            <w:tcW w:w="3794" w:type="dxa"/>
            <w:vMerge w:val="restart"/>
            <w:hideMark/>
          </w:tcPr>
          <w:p w:rsidR="007A759E" w:rsidRPr="003906DB" w:rsidRDefault="007A759E" w:rsidP="007A759E">
            <w:pPr>
              <w:ind w:firstLine="0"/>
              <w:jc w:val="both"/>
            </w:pPr>
            <w:proofErr w:type="spellStart"/>
            <w:r w:rsidRPr="003906DB">
              <w:t>Թվարկել</w:t>
            </w:r>
            <w:proofErr w:type="spellEnd"/>
            <w:r w:rsidRPr="003906DB">
              <w:t xml:space="preserve"> և </w:t>
            </w:r>
            <w:proofErr w:type="spellStart"/>
            <w:r w:rsidRPr="003906DB">
              <w:t>նկարագրել</w:t>
            </w:r>
            <w:proofErr w:type="spellEnd"/>
            <w:r w:rsidRPr="003906DB">
              <w:t xml:space="preserve"> </w:t>
            </w:r>
            <w:proofErr w:type="spellStart"/>
            <w:r w:rsidRPr="003906DB">
              <w:t>հաստիքների</w:t>
            </w:r>
            <w:proofErr w:type="spellEnd"/>
            <w:r w:rsidRPr="003906DB">
              <w:br/>
            </w:r>
            <w:proofErr w:type="spellStart"/>
            <w:r w:rsidRPr="003906DB">
              <w:lastRenderedPageBreak/>
              <w:t>ավելացումը</w:t>
            </w:r>
            <w:proofErr w:type="spellEnd"/>
            <w:r w:rsidRPr="003906DB">
              <w:t>(</w:t>
            </w:r>
            <w:proofErr w:type="spellStart"/>
            <w:r w:rsidRPr="003906DB">
              <w:t>պակասումը</w:t>
            </w:r>
            <w:proofErr w:type="spellEnd"/>
            <w:r w:rsidRPr="003906DB">
              <w:t>)</w:t>
            </w:r>
          </w:p>
        </w:tc>
      </w:tr>
      <w:tr w:rsidR="007A759E" w:rsidRPr="003906DB" w:rsidTr="00BE714A">
        <w:trPr>
          <w:trHeight w:val="600"/>
        </w:trPr>
        <w:tc>
          <w:tcPr>
            <w:tcW w:w="1373" w:type="dxa"/>
            <w:vMerge/>
            <w:hideMark/>
          </w:tcPr>
          <w:p w:rsidR="007A759E" w:rsidRPr="003906DB" w:rsidRDefault="007A759E" w:rsidP="007A759E">
            <w:pPr>
              <w:ind w:firstLine="0"/>
              <w:jc w:val="both"/>
            </w:pPr>
          </w:p>
        </w:tc>
        <w:tc>
          <w:tcPr>
            <w:tcW w:w="2405" w:type="dxa"/>
            <w:noWrap/>
            <w:hideMark/>
          </w:tcPr>
          <w:p w:rsidR="007A759E" w:rsidRPr="003906DB" w:rsidRDefault="007A759E" w:rsidP="007A759E">
            <w:pPr>
              <w:ind w:firstLine="0"/>
              <w:jc w:val="both"/>
            </w:pPr>
            <w:proofErr w:type="spellStart"/>
            <w:r w:rsidRPr="003906DB">
              <w:t>Հաստիք</w:t>
            </w:r>
            <w:proofErr w:type="spellEnd"/>
          </w:p>
        </w:tc>
        <w:tc>
          <w:tcPr>
            <w:tcW w:w="1492" w:type="dxa"/>
            <w:noWrap/>
            <w:hideMark/>
          </w:tcPr>
          <w:p w:rsidR="007A759E" w:rsidRPr="003906DB" w:rsidRDefault="007A759E" w:rsidP="007A759E">
            <w:pPr>
              <w:ind w:firstLine="0"/>
              <w:jc w:val="both"/>
            </w:pPr>
            <w:proofErr w:type="spellStart"/>
            <w:r w:rsidRPr="003906DB">
              <w:t>Հաստիք</w:t>
            </w:r>
            <w:proofErr w:type="spellEnd"/>
          </w:p>
        </w:tc>
        <w:tc>
          <w:tcPr>
            <w:tcW w:w="1217" w:type="dxa"/>
            <w:noWrap/>
            <w:hideMark/>
          </w:tcPr>
          <w:p w:rsidR="007A759E" w:rsidRPr="003906DB" w:rsidRDefault="007A759E" w:rsidP="007A759E">
            <w:pPr>
              <w:ind w:firstLine="0"/>
              <w:jc w:val="both"/>
            </w:pPr>
            <w:proofErr w:type="spellStart"/>
            <w:r w:rsidRPr="003906DB">
              <w:t>Հաստիք</w:t>
            </w:r>
            <w:proofErr w:type="spellEnd"/>
          </w:p>
        </w:tc>
        <w:tc>
          <w:tcPr>
            <w:tcW w:w="3794" w:type="dxa"/>
            <w:vMerge/>
            <w:hideMark/>
          </w:tcPr>
          <w:p w:rsidR="007A759E" w:rsidRPr="003906DB" w:rsidRDefault="007A759E" w:rsidP="007A759E">
            <w:pPr>
              <w:ind w:firstLine="0"/>
              <w:jc w:val="both"/>
            </w:pPr>
          </w:p>
        </w:tc>
      </w:tr>
      <w:tr w:rsidR="007A759E" w:rsidRPr="003906DB" w:rsidTr="00BE714A">
        <w:trPr>
          <w:trHeight w:val="345"/>
        </w:trPr>
        <w:tc>
          <w:tcPr>
            <w:tcW w:w="6487" w:type="dxa"/>
            <w:gridSpan w:val="4"/>
            <w:noWrap/>
            <w:hideMark/>
          </w:tcPr>
          <w:p w:rsidR="007A759E" w:rsidRPr="003906DB" w:rsidRDefault="007A759E" w:rsidP="007A759E">
            <w:pPr>
              <w:ind w:firstLine="0"/>
              <w:jc w:val="both"/>
              <w:rPr>
                <w:b/>
                <w:bCs/>
              </w:rPr>
            </w:pPr>
            <w:r w:rsidRPr="003906DB">
              <w:rPr>
                <w:rFonts w:ascii="Calibri" w:hAnsi="Calibri" w:cs="Calibri"/>
                <w:b/>
                <w:bCs/>
              </w:rPr>
              <w:t> </w:t>
            </w:r>
          </w:p>
        </w:tc>
        <w:tc>
          <w:tcPr>
            <w:tcW w:w="3794" w:type="dxa"/>
            <w:noWrap/>
            <w:hideMark/>
          </w:tcPr>
          <w:p w:rsidR="007A759E" w:rsidRPr="003906DB" w:rsidRDefault="007A759E" w:rsidP="007A759E">
            <w:pPr>
              <w:ind w:firstLine="0"/>
              <w:jc w:val="both"/>
            </w:pPr>
            <w:r w:rsidRPr="003906DB">
              <w:rPr>
                <w:rFonts w:ascii="Calibri" w:hAnsi="Calibri" w:cs="Calibri"/>
              </w:rPr>
              <w:t> </w:t>
            </w:r>
          </w:p>
        </w:tc>
      </w:tr>
      <w:tr w:rsidR="00F0117A" w:rsidRPr="003906DB" w:rsidTr="00BE714A">
        <w:trPr>
          <w:trHeight w:val="1813"/>
        </w:trPr>
        <w:tc>
          <w:tcPr>
            <w:tcW w:w="1373" w:type="dxa"/>
            <w:hideMark/>
          </w:tcPr>
          <w:p w:rsidR="00F0117A" w:rsidRPr="003906DB" w:rsidRDefault="00F0117A" w:rsidP="00F0117A">
            <w:pPr>
              <w:ind w:firstLine="0"/>
              <w:jc w:val="both"/>
              <w:rPr>
                <w:b/>
                <w:bCs/>
              </w:rPr>
            </w:pPr>
            <w:r w:rsidRPr="003906DB">
              <w:rPr>
                <w:b/>
                <w:bCs/>
              </w:rPr>
              <w:t>ԱՊԱՐԱՆ</w:t>
            </w:r>
          </w:p>
        </w:tc>
        <w:tc>
          <w:tcPr>
            <w:tcW w:w="2405" w:type="dxa"/>
            <w:tcBorders>
              <w:top w:val="single" w:sz="4" w:space="0" w:color="auto"/>
              <w:left w:val="single" w:sz="4" w:space="0" w:color="auto"/>
              <w:bottom w:val="single" w:sz="4" w:space="0" w:color="auto"/>
              <w:right w:val="single" w:sz="4" w:space="0" w:color="auto"/>
            </w:tcBorders>
            <w:shd w:val="clear" w:color="auto" w:fill="auto"/>
            <w:vAlign w:val="center"/>
          </w:tcPr>
          <w:p w:rsidR="00F0117A" w:rsidRDefault="00F0117A" w:rsidP="00F0117A">
            <w:pPr>
              <w:spacing w:line="240" w:lineRule="auto"/>
              <w:ind w:firstLine="0"/>
              <w:jc w:val="center"/>
              <w:rPr>
                <w:rFonts w:cs="Calibri"/>
                <w:b/>
                <w:bCs/>
                <w:color w:val="000000"/>
                <w:sz w:val="20"/>
                <w:szCs w:val="20"/>
                <w:lang w:val="ru-RU"/>
              </w:rPr>
            </w:pPr>
            <w:r>
              <w:rPr>
                <w:rFonts w:cs="Calibri"/>
                <w:b/>
                <w:bCs/>
                <w:color w:val="000000"/>
                <w:sz w:val="20"/>
                <w:szCs w:val="20"/>
              </w:rPr>
              <w:t>186</w:t>
            </w:r>
          </w:p>
        </w:tc>
        <w:tc>
          <w:tcPr>
            <w:tcW w:w="1492"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DD7135">
            <w:pPr>
              <w:ind w:firstLine="0"/>
              <w:jc w:val="both"/>
              <w:rPr>
                <w:rFonts w:cs="Calibri"/>
                <w:color w:val="000000"/>
              </w:rPr>
            </w:pPr>
            <w:r>
              <w:rPr>
                <w:rFonts w:cs="Calibri"/>
                <w:color w:val="000000"/>
              </w:rPr>
              <w:t>151</w:t>
            </w:r>
          </w:p>
        </w:tc>
        <w:tc>
          <w:tcPr>
            <w:tcW w:w="1217"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DD7135">
            <w:pPr>
              <w:ind w:firstLine="0"/>
              <w:jc w:val="both"/>
              <w:rPr>
                <w:rFonts w:cs="Calibri"/>
                <w:color w:val="000000"/>
              </w:rPr>
            </w:pPr>
            <w:r>
              <w:rPr>
                <w:rFonts w:cs="Calibri"/>
                <w:color w:val="000000"/>
              </w:rPr>
              <w:t>137</w:t>
            </w:r>
          </w:p>
        </w:tc>
        <w:tc>
          <w:tcPr>
            <w:tcW w:w="3794" w:type="dxa"/>
            <w:tcBorders>
              <w:top w:val="single" w:sz="4" w:space="0" w:color="auto"/>
              <w:left w:val="nil"/>
              <w:bottom w:val="single" w:sz="4" w:space="0" w:color="auto"/>
              <w:right w:val="single" w:sz="4" w:space="0" w:color="auto"/>
            </w:tcBorders>
            <w:shd w:val="clear" w:color="auto" w:fill="auto"/>
            <w:vAlign w:val="center"/>
          </w:tcPr>
          <w:p w:rsidR="00F0117A" w:rsidRDefault="00F0117A" w:rsidP="00F0117A">
            <w:pPr>
              <w:jc w:val="left"/>
              <w:rPr>
                <w:rFonts w:cs="Calibri"/>
                <w:b/>
                <w:bCs/>
                <w:color w:val="000000"/>
                <w:sz w:val="24"/>
                <w:szCs w:val="24"/>
              </w:rPr>
            </w:pPr>
          </w:p>
        </w:tc>
      </w:tr>
      <w:tr w:rsidR="00F0117A" w:rsidRPr="003906DB" w:rsidTr="00BE714A">
        <w:trPr>
          <w:trHeight w:val="630"/>
        </w:trPr>
        <w:tc>
          <w:tcPr>
            <w:tcW w:w="1373" w:type="dxa"/>
            <w:noWrap/>
            <w:hideMark/>
          </w:tcPr>
          <w:p w:rsidR="00F0117A" w:rsidRPr="003906DB" w:rsidRDefault="00F0117A" w:rsidP="00F0117A">
            <w:pPr>
              <w:ind w:firstLine="0"/>
              <w:jc w:val="both"/>
            </w:pPr>
            <w:proofErr w:type="spellStart"/>
            <w:r w:rsidRPr="003906DB">
              <w:t>Ընդամենը</w:t>
            </w:r>
            <w:proofErr w:type="spellEnd"/>
          </w:p>
        </w:tc>
        <w:tc>
          <w:tcPr>
            <w:tcW w:w="2405" w:type="dxa"/>
            <w:tcBorders>
              <w:top w:val="nil"/>
              <w:left w:val="single" w:sz="4" w:space="0" w:color="auto"/>
              <w:bottom w:val="single" w:sz="4" w:space="0" w:color="auto"/>
              <w:right w:val="single" w:sz="4" w:space="0" w:color="auto"/>
            </w:tcBorders>
            <w:shd w:val="clear" w:color="auto" w:fill="auto"/>
            <w:vAlign w:val="center"/>
          </w:tcPr>
          <w:p w:rsidR="00F0117A" w:rsidRDefault="00F0117A" w:rsidP="00F0117A">
            <w:pPr>
              <w:jc w:val="center"/>
              <w:rPr>
                <w:rFonts w:cs="Calibri"/>
                <w:b/>
                <w:bCs/>
                <w:color w:val="000000"/>
                <w:sz w:val="20"/>
                <w:szCs w:val="20"/>
              </w:rPr>
            </w:pPr>
            <w:r>
              <w:rPr>
                <w:rFonts w:cs="Calibri"/>
                <w:b/>
                <w:bCs/>
                <w:color w:val="000000"/>
                <w:sz w:val="20"/>
                <w:szCs w:val="20"/>
              </w:rPr>
              <w:t>186</w:t>
            </w:r>
          </w:p>
        </w:tc>
        <w:tc>
          <w:tcPr>
            <w:tcW w:w="1492"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DD7135">
            <w:pPr>
              <w:ind w:firstLine="0"/>
              <w:jc w:val="both"/>
              <w:rPr>
                <w:rFonts w:cs="Calibri"/>
                <w:color w:val="000000"/>
              </w:rPr>
            </w:pPr>
            <w:r>
              <w:rPr>
                <w:rFonts w:cs="Calibri"/>
                <w:color w:val="000000"/>
              </w:rPr>
              <w:t>15</w:t>
            </w:r>
          </w:p>
        </w:tc>
        <w:tc>
          <w:tcPr>
            <w:tcW w:w="1217"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DD7135">
            <w:pPr>
              <w:ind w:firstLine="0"/>
              <w:jc w:val="both"/>
              <w:rPr>
                <w:rFonts w:cs="Calibri"/>
                <w:color w:val="000000"/>
              </w:rPr>
            </w:pPr>
            <w:r>
              <w:rPr>
                <w:rFonts w:cs="Calibri"/>
                <w:color w:val="000000"/>
              </w:rPr>
              <w:t>137</w:t>
            </w:r>
          </w:p>
        </w:tc>
        <w:tc>
          <w:tcPr>
            <w:tcW w:w="3794" w:type="dxa"/>
            <w:tcBorders>
              <w:top w:val="nil"/>
              <w:left w:val="nil"/>
              <w:bottom w:val="single" w:sz="4" w:space="0" w:color="auto"/>
              <w:right w:val="single" w:sz="4" w:space="0" w:color="auto"/>
            </w:tcBorders>
            <w:shd w:val="clear" w:color="auto" w:fill="auto"/>
            <w:vAlign w:val="center"/>
          </w:tcPr>
          <w:p w:rsidR="00F0117A" w:rsidRDefault="00F0117A" w:rsidP="00F0117A">
            <w:pPr>
              <w:jc w:val="left"/>
              <w:rPr>
                <w:rFonts w:cs="Calibri"/>
                <w:b/>
                <w:bCs/>
                <w:color w:val="000000"/>
                <w:sz w:val="20"/>
                <w:szCs w:val="20"/>
              </w:rPr>
            </w:pPr>
            <w:r>
              <w:rPr>
                <w:rFonts w:ascii="Calibri" w:hAnsi="Calibri" w:cs="Calibri"/>
                <w:b/>
                <w:bCs/>
                <w:color w:val="000000"/>
                <w:sz w:val="20"/>
                <w:szCs w:val="20"/>
              </w:rPr>
              <w:t> </w:t>
            </w:r>
          </w:p>
        </w:tc>
      </w:tr>
      <w:tr w:rsidR="00F0117A" w:rsidRPr="003906DB" w:rsidTr="007A759E">
        <w:trPr>
          <w:trHeight w:val="480"/>
        </w:trPr>
        <w:tc>
          <w:tcPr>
            <w:tcW w:w="10281" w:type="dxa"/>
            <w:gridSpan w:val="5"/>
            <w:noWrap/>
            <w:hideMark/>
          </w:tcPr>
          <w:p w:rsidR="00F0117A" w:rsidRPr="003906DB" w:rsidRDefault="00F0117A" w:rsidP="00F0117A">
            <w:pPr>
              <w:ind w:firstLine="0"/>
              <w:jc w:val="both"/>
              <w:rPr>
                <w:b/>
                <w:bCs/>
              </w:rPr>
            </w:pPr>
            <w:r w:rsidRPr="003906DB">
              <w:rPr>
                <w:b/>
                <w:bCs/>
              </w:rPr>
              <w:t xml:space="preserve">                 </w:t>
            </w:r>
            <w:proofErr w:type="spellStart"/>
            <w:r w:rsidRPr="003906DB">
              <w:rPr>
                <w:b/>
                <w:bCs/>
              </w:rPr>
              <w:t>Համայնքային</w:t>
            </w:r>
            <w:proofErr w:type="spellEnd"/>
            <w:r w:rsidRPr="003906DB">
              <w:rPr>
                <w:b/>
                <w:bCs/>
              </w:rPr>
              <w:t xml:space="preserve"> </w:t>
            </w:r>
            <w:proofErr w:type="spellStart"/>
            <w:r w:rsidRPr="003906DB">
              <w:rPr>
                <w:b/>
                <w:bCs/>
              </w:rPr>
              <w:t>ոչ</w:t>
            </w:r>
            <w:proofErr w:type="spellEnd"/>
            <w:r w:rsidRPr="003906DB">
              <w:rPr>
                <w:b/>
                <w:bCs/>
              </w:rPr>
              <w:t xml:space="preserve"> </w:t>
            </w:r>
            <w:proofErr w:type="spellStart"/>
            <w:r w:rsidRPr="003906DB">
              <w:rPr>
                <w:b/>
                <w:bCs/>
              </w:rPr>
              <w:t>առևտրային</w:t>
            </w:r>
            <w:proofErr w:type="spellEnd"/>
            <w:r w:rsidRPr="003906DB">
              <w:rPr>
                <w:b/>
                <w:bCs/>
              </w:rPr>
              <w:t xml:space="preserve"> </w:t>
            </w:r>
            <w:proofErr w:type="spellStart"/>
            <w:r w:rsidRPr="003906DB">
              <w:rPr>
                <w:b/>
                <w:bCs/>
              </w:rPr>
              <w:t>կազմակերպությունների</w:t>
            </w:r>
            <w:proofErr w:type="spellEnd"/>
            <w:r w:rsidRPr="003906DB">
              <w:rPr>
                <w:b/>
                <w:bCs/>
              </w:rPr>
              <w:t xml:space="preserve"> </w:t>
            </w:r>
            <w:proofErr w:type="spellStart"/>
            <w:r w:rsidRPr="003906DB">
              <w:rPr>
                <w:b/>
                <w:bCs/>
              </w:rPr>
              <w:t>հաստիքներ</w:t>
            </w:r>
            <w:proofErr w:type="spellEnd"/>
          </w:p>
        </w:tc>
      </w:tr>
      <w:tr w:rsidR="00F0117A" w:rsidRPr="003906DB" w:rsidTr="00BE714A">
        <w:trPr>
          <w:trHeight w:val="450"/>
        </w:trPr>
        <w:tc>
          <w:tcPr>
            <w:tcW w:w="1373" w:type="dxa"/>
            <w:vMerge w:val="restart"/>
            <w:noWrap/>
            <w:hideMark/>
          </w:tcPr>
          <w:p w:rsidR="00F0117A" w:rsidRPr="003906DB" w:rsidRDefault="00F0117A" w:rsidP="00F0117A">
            <w:pPr>
              <w:ind w:firstLine="0"/>
              <w:jc w:val="both"/>
            </w:pPr>
            <w:proofErr w:type="spellStart"/>
            <w:r w:rsidRPr="003906DB">
              <w:t>Համայնք</w:t>
            </w:r>
            <w:proofErr w:type="spellEnd"/>
          </w:p>
        </w:tc>
        <w:tc>
          <w:tcPr>
            <w:tcW w:w="2405" w:type="dxa"/>
            <w:noWrap/>
            <w:hideMark/>
          </w:tcPr>
          <w:p w:rsidR="00F0117A" w:rsidRPr="003906DB" w:rsidRDefault="00F0117A" w:rsidP="00F0117A">
            <w:pPr>
              <w:ind w:firstLine="0"/>
              <w:jc w:val="both"/>
            </w:pPr>
            <w:proofErr w:type="spellStart"/>
            <w:r w:rsidRPr="003906DB">
              <w:t>Խոշորացումից</w:t>
            </w:r>
            <w:proofErr w:type="spellEnd"/>
            <w:r w:rsidRPr="003906DB">
              <w:t xml:space="preserve"> </w:t>
            </w:r>
            <w:proofErr w:type="spellStart"/>
            <w:r w:rsidRPr="003906DB">
              <w:t>առաջ</w:t>
            </w:r>
            <w:proofErr w:type="spellEnd"/>
          </w:p>
        </w:tc>
        <w:tc>
          <w:tcPr>
            <w:tcW w:w="1492" w:type="dxa"/>
            <w:noWrap/>
            <w:hideMark/>
          </w:tcPr>
          <w:p w:rsidR="00F0117A" w:rsidRPr="003906DB" w:rsidRDefault="00F0117A" w:rsidP="00F0117A">
            <w:pPr>
              <w:ind w:firstLine="0"/>
              <w:jc w:val="both"/>
            </w:pPr>
            <w:proofErr w:type="spellStart"/>
            <w:r w:rsidRPr="003906DB">
              <w:t>Նախորդ</w:t>
            </w:r>
            <w:proofErr w:type="spellEnd"/>
            <w:r w:rsidRPr="003906DB">
              <w:t xml:space="preserve"> </w:t>
            </w:r>
            <w:proofErr w:type="spellStart"/>
            <w:r w:rsidRPr="003906DB">
              <w:t>ամիս</w:t>
            </w:r>
            <w:proofErr w:type="spellEnd"/>
          </w:p>
        </w:tc>
        <w:tc>
          <w:tcPr>
            <w:tcW w:w="1217" w:type="dxa"/>
            <w:noWrap/>
            <w:hideMark/>
          </w:tcPr>
          <w:p w:rsidR="00F0117A" w:rsidRPr="003906DB" w:rsidRDefault="00F0117A" w:rsidP="00F0117A">
            <w:pPr>
              <w:ind w:firstLine="0"/>
              <w:jc w:val="both"/>
            </w:pPr>
            <w:proofErr w:type="spellStart"/>
            <w:r w:rsidRPr="003906DB">
              <w:t>Հաշվետու</w:t>
            </w:r>
            <w:proofErr w:type="spellEnd"/>
            <w:r w:rsidRPr="003906DB">
              <w:t xml:space="preserve"> </w:t>
            </w:r>
            <w:proofErr w:type="spellStart"/>
            <w:r w:rsidRPr="003906DB">
              <w:t>ամիս</w:t>
            </w:r>
            <w:proofErr w:type="spellEnd"/>
          </w:p>
        </w:tc>
        <w:tc>
          <w:tcPr>
            <w:tcW w:w="3794" w:type="dxa"/>
            <w:vMerge w:val="restart"/>
            <w:hideMark/>
          </w:tcPr>
          <w:p w:rsidR="00F0117A" w:rsidRPr="003906DB" w:rsidRDefault="00F0117A" w:rsidP="00F0117A">
            <w:pPr>
              <w:ind w:firstLine="0"/>
              <w:jc w:val="both"/>
            </w:pPr>
            <w:proofErr w:type="spellStart"/>
            <w:r w:rsidRPr="003906DB">
              <w:t>Թվարկել</w:t>
            </w:r>
            <w:proofErr w:type="spellEnd"/>
            <w:r w:rsidRPr="003906DB">
              <w:t xml:space="preserve"> և </w:t>
            </w:r>
            <w:proofErr w:type="spellStart"/>
            <w:r w:rsidRPr="003906DB">
              <w:t>նկարագրել</w:t>
            </w:r>
            <w:proofErr w:type="spellEnd"/>
            <w:r w:rsidRPr="003906DB">
              <w:t xml:space="preserve"> ՀՈԱԿ-</w:t>
            </w:r>
            <w:proofErr w:type="spellStart"/>
            <w:r w:rsidRPr="003906DB">
              <w:t>ներում</w:t>
            </w:r>
            <w:proofErr w:type="spellEnd"/>
            <w:r w:rsidRPr="003906DB">
              <w:t xml:space="preserve"> </w:t>
            </w:r>
            <w:proofErr w:type="spellStart"/>
            <w:r w:rsidRPr="003906DB">
              <w:t>հաստիքների</w:t>
            </w:r>
            <w:proofErr w:type="spellEnd"/>
            <w:r w:rsidRPr="003906DB">
              <w:br/>
            </w:r>
            <w:proofErr w:type="spellStart"/>
            <w:r w:rsidRPr="003906DB">
              <w:t>ավելացումը</w:t>
            </w:r>
            <w:proofErr w:type="spellEnd"/>
            <w:r w:rsidRPr="003906DB">
              <w:t>(</w:t>
            </w:r>
            <w:proofErr w:type="spellStart"/>
            <w:r w:rsidRPr="003906DB">
              <w:t>պակասումը</w:t>
            </w:r>
            <w:proofErr w:type="spellEnd"/>
            <w:r w:rsidRPr="003906DB">
              <w:t>)</w:t>
            </w:r>
          </w:p>
        </w:tc>
      </w:tr>
      <w:tr w:rsidR="00F0117A" w:rsidRPr="003906DB" w:rsidTr="00BE714A">
        <w:trPr>
          <w:trHeight w:val="615"/>
        </w:trPr>
        <w:tc>
          <w:tcPr>
            <w:tcW w:w="1373" w:type="dxa"/>
            <w:vMerge/>
            <w:hideMark/>
          </w:tcPr>
          <w:p w:rsidR="00F0117A" w:rsidRPr="003906DB" w:rsidRDefault="00F0117A" w:rsidP="00F0117A">
            <w:pPr>
              <w:ind w:firstLine="0"/>
              <w:jc w:val="both"/>
            </w:pPr>
          </w:p>
        </w:tc>
        <w:tc>
          <w:tcPr>
            <w:tcW w:w="2405" w:type="dxa"/>
            <w:noWrap/>
            <w:hideMark/>
          </w:tcPr>
          <w:p w:rsidR="00F0117A" w:rsidRPr="003906DB" w:rsidRDefault="00F0117A" w:rsidP="00F0117A">
            <w:pPr>
              <w:ind w:firstLine="0"/>
              <w:jc w:val="both"/>
            </w:pPr>
            <w:proofErr w:type="spellStart"/>
            <w:r w:rsidRPr="003906DB">
              <w:t>Հաստիքներ</w:t>
            </w:r>
            <w:proofErr w:type="spellEnd"/>
            <w:r w:rsidRPr="003906DB">
              <w:t xml:space="preserve"> ՀՈԱԿ</w:t>
            </w:r>
          </w:p>
        </w:tc>
        <w:tc>
          <w:tcPr>
            <w:tcW w:w="1492" w:type="dxa"/>
            <w:noWrap/>
            <w:hideMark/>
          </w:tcPr>
          <w:p w:rsidR="00F0117A" w:rsidRPr="003906DB" w:rsidRDefault="00F0117A" w:rsidP="00F0117A">
            <w:pPr>
              <w:ind w:firstLine="0"/>
              <w:jc w:val="both"/>
            </w:pPr>
            <w:proofErr w:type="spellStart"/>
            <w:r w:rsidRPr="003906DB">
              <w:t>Հաստիքներ</w:t>
            </w:r>
            <w:proofErr w:type="spellEnd"/>
            <w:r w:rsidRPr="003906DB">
              <w:t xml:space="preserve"> ՀՈԱԿ</w:t>
            </w:r>
          </w:p>
        </w:tc>
        <w:tc>
          <w:tcPr>
            <w:tcW w:w="1217" w:type="dxa"/>
            <w:noWrap/>
            <w:hideMark/>
          </w:tcPr>
          <w:p w:rsidR="00F0117A" w:rsidRPr="003906DB" w:rsidRDefault="00F0117A" w:rsidP="00F0117A">
            <w:pPr>
              <w:ind w:firstLine="0"/>
              <w:jc w:val="both"/>
            </w:pPr>
            <w:proofErr w:type="spellStart"/>
            <w:r w:rsidRPr="003906DB">
              <w:t>Հաստիքներ</w:t>
            </w:r>
            <w:proofErr w:type="spellEnd"/>
            <w:r w:rsidRPr="003906DB">
              <w:t xml:space="preserve"> ՀՈԱԿ</w:t>
            </w:r>
          </w:p>
        </w:tc>
        <w:tc>
          <w:tcPr>
            <w:tcW w:w="3794" w:type="dxa"/>
            <w:vMerge/>
            <w:hideMark/>
          </w:tcPr>
          <w:p w:rsidR="00F0117A" w:rsidRPr="003906DB" w:rsidRDefault="00F0117A" w:rsidP="00F0117A">
            <w:pPr>
              <w:ind w:firstLine="0"/>
              <w:jc w:val="both"/>
            </w:pPr>
          </w:p>
        </w:tc>
      </w:tr>
      <w:tr w:rsidR="00F0117A" w:rsidRPr="003906DB" w:rsidTr="00BE714A">
        <w:trPr>
          <w:trHeight w:val="345"/>
        </w:trPr>
        <w:tc>
          <w:tcPr>
            <w:tcW w:w="6487" w:type="dxa"/>
            <w:gridSpan w:val="4"/>
            <w:noWrap/>
            <w:hideMark/>
          </w:tcPr>
          <w:p w:rsidR="00F0117A" w:rsidRPr="003906DB" w:rsidRDefault="00F0117A" w:rsidP="00F0117A">
            <w:pPr>
              <w:ind w:firstLine="0"/>
              <w:jc w:val="both"/>
              <w:rPr>
                <w:b/>
                <w:bCs/>
              </w:rPr>
            </w:pPr>
            <w:r w:rsidRPr="003906DB">
              <w:rPr>
                <w:rFonts w:ascii="Calibri" w:hAnsi="Calibri" w:cs="Calibri"/>
                <w:b/>
                <w:bCs/>
              </w:rPr>
              <w:t> </w:t>
            </w:r>
          </w:p>
        </w:tc>
        <w:tc>
          <w:tcPr>
            <w:tcW w:w="3794" w:type="dxa"/>
            <w:noWrap/>
            <w:hideMark/>
          </w:tcPr>
          <w:p w:rsidR="00F0117A" w:rsidRPr="003906DB" w:rsidRDefault="00F0117A" w:rsidP="00F0117A">
            <w:pPr>
              <w:ind w:firstLine="0"/>
              <w:jc w:val="both"/>
            </w:pPr>
            <w:r w:rsidRPr="003906DB">
              <w:rPr>
                <w:rFonts w:ascii="Calibri" w:hAnsi="Calibri" w:cs="Calibri"/>
              </w:rPr>
              <w:t> </w:t>
            </w:r>
          </w:p>
        </w:tc>
      </w:tr>
      <w:tr w:rsidR="00F0117A" w:rsidRPr="003906DB" w:rsidTr="00BE714A">
        <w:trPr>
          <w:trHeight w:val="1881"/>
        </w:trPr>
        <w:tc>
          <w:tcPr>
            <w:tcW w:w="1373" w:type="dxa"/>
            <w:noWrap/>
            <w:hideMark/>
          </w:tcPr>
          <w:p w:rsidR="00F0117A" w:rsidRPr="003906DB" w:rsidRDefault="00F0117A" w:rsidP="00F0117A">
            <w:pPr>
              <w:ind w:firstLine="0"/>
              <w:jc w:val="both"/>
            </w:pPr>
            <w:r w:rsidRPr="003906DB">
              <w:t>ԱՊԱՐԱՆ</w:t>
            </w:r>
          </w:p>
        </w:tc>
        <w:tc>
          <w:tcPr>
            <w:tcW w:w="240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0117A" w:rsidRDefault="00F0117A" w:rsidP="00F0117A">
            <w:pPr>
              <w:spacing w:line="240" w:lineRule="auto"/>
              <w:ind w:firstLine="0"/>
              <w:jc w:val="center"/>
              <w:rPr>
                <w:rFonts w:cs="Calibri"/>
                <w:color w:val="000000"/>
                <w:lang w:val="ru-RU"/>
              </w:rPr>
            </w:pPr>
            <w:r>
              <w:rPr>
                <w:rFonts w:cs="Calibri"/>
                <w:color w:val="000000"/>
              </w:rPr>
              <w:t>151</w:t>
            </w:r>
          </w:p>
        </w:tc>
        <w:tc>
          <w:tcPr>
            <w:tcW w:w="1492" w:type="dxa"/>
            <w:tcBorders>
              <w:top w:val="single" w:sz="4" w:space="0" w:color="auto"/>
              <w:left w:val="nil"/>
              <w:bottom w:val="single" w:sz="4" w:space="0" w:color="auto"/>
              <w:right w:val="single" w:sz="4" w:space="0" w:color="auto"/>
            </w:tcBorders>
            <w:shd w:val="clear" w:color="auto" w:fill="auto"/>
            <w:vAlign w:val="center"/>
          </w:tcPr>
          <w:p w:rsidR="00F0117A" w:rsidRPr="00557D86" w:rsidRDefault="00557D86" w:rsidP="00F0117A">
            <w:pPr>
              <w:jc w:val="center"/>
              <w:rPr>
                <w:rFonts w:cs="Calibri"/>
                <w:color w:val="000000"/>
                <w:lang w:val="hy-AM"/>
              </w:rPr>
            </w:pPr>
            <w:r>
              <w:rPr>
                <w:rFonts w:cs="Calibri"/>
                <w:color w:val="000000"/>
                <w:lang w:val="hy-AM"/>
              </w:rPr>
              <w:t>247</w:t>
            </w:r>
          </w:p>
        </w:tc>
        <w:tc>
          <w:tcPr>
            <w:tcW w:w="1217"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F0117A">
            <w:pPr>
              <w:jc w:val="center"/>
              <w:rPr>
                <w:rFonts w:cs="Calibri"/>
                <w:color w:val="000000"/>
              </w:rPr>
            </w:pPr>
            <w:r>
              <w:rPr>
                <w:rFonts w:cs="Calibri"/>
                <w:color w:val="000000"/>
              </w:rPr>
              <w:t>241</w:t>
            </w:r>
          </w:p>
        </w:tc>
        <w:tc>
          <w:tcPr>
            <w:tcW w:w="3794" w:type="dxa"/>
            <w:hideMark/>
          </w:tcPr>
          <w:p w:rsidR="00F0117A" w:rsidRPr="003906DB" w:rsidRDefault="00F0117A" w:rsidP="00F0117A">
            <w:pPr>
              <w:ind w:firstLine="0"/>
              <w:jc w:val="left"/>
              <w:rPr>
                <w:b/>
                <w:bCs/>
                <w:i/>
                <w:iCs/>
              </w:rPr>
            </w:pPr>
            <w:r w:rsidRPr="003906DB">
              <w:rPr>
                <w:b/>
                <w:bCs/>
                <w:i/>
                <w:iCs/>
              </w:rPr>
              <w:t xml:space="preserve"> </w:t>
            </w:r>
          </w:p>
        </w:tc>
      </w:tr>
      <w:tr w:rsidR="00F0117A" w:rsidRPr="003906DB" w:rsidTr="00BE714A">
        <w:trPr>
          <w:trHeight w:val="630"/>
        </w:trPr>
        <w:tc>
          <w:tcPr>
            <w:tcW w:w="1373" w:type="dxa"/>
            <w:noWrap/>
            <w:hideMark/>
          </w:tcPr>
          <w:p w:rsidR="00F0117A" w:rsidRPr="003906DB" w:rsidRDefault="00F0117A" w:rsidP="00F0117A">
            <w:pPr>
              <w:ind w:firstLine="0"/>
              <w:jc w:val="both"/>
            </w:pPr>
            <w:proofErr w:type="spellStart"/>
            <w:r w:rsidRPr="003906DB">
              <w:t>Ընդամենը</w:t>
            </w:r>
            <w:proofErr w:type="spellEnd"/>
          </w:p>
        </w:tc>
        <w:tc>
          <w:tcPr>
            <w:tcW w:w="2405" w:type="dxa"/>
            <w:tcBorders>
              <w:top w:val="nil"/>
              <w:left w:val="single" w:sz="4" w:space="0" w:color="auto"/>
              <w:bottom w:val="single" w:sz="4" w:space="0" w:color="auto"/>
              <w:right w:val="single" w:sz="4" w:space="0" w:color="auto"/>
            </w:tcBorders>
            <w:shd w:val="clear" w:color="auto" w:fill="auto"/>
            <w:noWrap/>
            <w:vAlign w:val="center"/>
          </w:tcPr>
          <w:p w:rsidR="00F0117A" w:rsidRDefault="00F0117A" w:rsidP="00F0117A">
            <w:pPr>
              <w:jc w:val="center"/>
              <w:rPr>
                <w:rFonts w:cs="Calibri"/>
                <w:color w:val="000000"/>
              </w:rPr>
            </w:pPr>
            <w:r>
              <w:rPr>
                <w:rFonts w:cs="Calibri"/>
                <w:color w:val="000000"/>
              </w:rPr>
              <w:t>151</w:t>
            </w:r>
          </w:p>
        </w:tc>
        <w:tc>
          <w:tcPr>
            <w:tcW w:w="1492"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F0117A">
            <w:pPr>
              <w:jc w:val="center"/>
              <w:rPr>
                <w:rFonts w:cs="Calibri"/>
                <w:color w:val="000000"/>
              </w:rPr>
            </w:pPr>
            <w:r>
              <w:rPr>
                <w:rFonts w:cs="Calibri"/>
                <w:color w:val="000000"/>
              </w:rPr>
              <w:t>247</w:t>
            </w:r>
          </w:p>
        </w:tc>
        <w:tc>
          <w:tcPr>
            <w:tcW w:w="1217" w:type="dxa"/>
            <w:tcBorders>
              <w:top w:val="single" w:sz="4" w:space="0" w:color="auto"/>
              <w:left w:val="nil"/>
              <w:bottom w:val="single" w:sz="4" w:space="0" w:color="auto"/>
              <w:right w:val="single" w:sz="4" w:space="0" w:color="auto"/>
            </w:tcBorders>
            <w:shd w:val="clear" w:color="auto" w:fill="auto"/>
            <w:vAlign w:val="center"/>
          </w:tcPr>
          <w:p w:rsidR="00F0117A" w:rsidRDefault="00557D86" w:rsidP="00F0117A">
            <w:pPr>
              <w:jc w:val="center"/>
              <w:rPr>
                <w:rFonts w:cs="Calibri"/>
                <w:color w:val="000000"/>
              </w:rPr>
            </w:pPr>
            <w:r>
              <w:rPr>
                <w:rFonts w:cs="Calibri"/>
                <w:color w:val="000000"/>
              </w:rPr>
              <w:t>241</w:t>
            </w:r>
            <w:bookmarkStart w:id="0" w:name="_GoBack"/>
            <w:bookmarkEnd w:id="0"/>
          </w:p>
        </w:tc>
        <w:tc>
          <w:tcPr>
            <w:tcW w:w="3794" w:type="dxa"/>
            <w:noWrap/>
            <w:hideMark/>
          </w:tcPr>
          <w:p w:rsidR="00F0117A" w:rsidRPr="003906DB" w:rsidRDefault="00F0117A" w:rsidP="00F0117A">
            <w:pPr>
              <w:ind w:firstLine="0"/>
              <w:jc w:val="both"/>
            </w:pPr>
            <w:r w:rsidRPr="003906DB">
              <w:rPr>
                <w:rFonts w:ascii="Calibri" w:hAnsi="Calibri" w:cs="Calibri"/>
              </w:rPr>
              <w:t> </w:t>
            </w:r>
          </w:p>
        </w:tc>
      </w:tr>
    </w:tbl>
    <w:p w:rsidR="00891DDA" w:rsidRPr="003906DB" w:rsidRDefault="00891DDA" w:rsidP="00723508">
      <w:pPr>
        <w:ind w:firstLine="0"/>
        <w:jc w:val="both"/>
        <w:rPr>
          <w:lang w:val="hy-AM"/>
        </w:rPr>
      </w:pPr>
    </w:p>
    <w:sectPr w:rsidR="00891DDA" w:rsidRPr="003906DB" w:rsidSect="00BB7D11">
      <w:pgSz w:w="11906" w:h="16838"/>
      <w:pgMar w:top="1134" w:right="707" w:bottom="709"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altName w:val="Arial"/>
    <w:panose1 w:val="00000000000000000000"/>
    <w:charset w:val="00"/>
    <w:family w:val="modern"/>
    <w:notTrueType/>
    <w:pitch w:val="variable"/>
    <w:sig w:usb0="A00006AF" w:usb1="5000204B" w:usb2="00000000" w:usb3="00000000" w:csb0="0000009F" w:csb1="00000000"/>
  </w:font>
  <w:font w:name="Segoe UI">
    <w:panose1 w:val="020B0502040204020203"/>
    <w:charset w:val="CC"/>
    <w:family w:val="swiss"/>
    <w:pitch w:val="variable"/>
    <w:sig w:usb0="E4002EFF" w:usb1="C000E47F"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D11"/>
    <w:rsid w:val="00063339"/>
    <w:rsid w:val="00065FFD"/>
    <w:rsid w:val="000942AF"/>
    <w:rsid w:val="000B310E"/>
    <w:rsid w:val="001065E7"/>
    <w:rsid w:val="00156348"/>
    <w:rsid w:val="001976D5"/>
    <w:rsid w:val="00270F97"/>
    <w:rsid w:val="002B7185"/>
    <w:rsid w:val="003069E2"/>
    <w:rsid w:val="00310FA3"/>
    <w:rsid w:val="0033400B"/>
    <w:rsid w:val="00345292"/>
    <w:rsid w:val="00365F9E"/>
    <w:rsid w:val="00375DAE"/>
    <w:rsid w:val="00380212"/>
    <w:rsid w:val="00387E5F"/>
    <w:rsid w:val="003906DB"/>
    <w:rsid w:val="00391DA7"/>
    <w:rsid w:val="003A2087"/>
    <w:rsid w:val="003F2EF7"/>
    <w:rsid w:val="00427F8E"/>
    <w:rsid w:val="00437374"/>
    <w:rsid w:val="00440E9E"/>
    <w:rsid w:val="004732CB"/>
    <w:rsid w:val="004A610D"/>
    <w:rsid w:val="0050011A"/>
    <w:rsid w:val="00504A83"/>
    <w:rsid w:val="00557D86"/>
    <w:rsid w:val="006C38C1"/>
    <w:rsid w:val="006C7024"/>
    <w:rsid w:val="0070726C"/>
    <w:rsid w:val="00723508"/>
    <w:rsid w:val="00767DF4"/>
    <w:rsid w:val="00771ABE"/>
    <w:rsid w:val="007A759E"/>
    <w:rsid w:val="007D232C"/>
    <w:rsid w:val="008232AC"/>
    <w:rsid w:val="0087323B"/>
    <w:rsid w:val="008761A6"/>
    <w:rsid w:val="0088249D"/>
    <w:rsid w:val="00890D12"/>
    <w:rsid w:val="00891DDA"/>
    <w:rsid w:val="008950E3"/>
    <w:rsid w:val="008957D3"/>
    <w:rsid w:val="008B5545"/>
    <w:rsid w:val="00933BBF"/>
    <w:rsid w:val="00985945"/>
    <w:rsid w:val="009B4E87"/>
    <w:rsid w:val="009E6739"/>
    <w:rsid w:val="009F2180"/>
    <w:rsid w:val="00A17245"/>
    <w:rsid w:val="00AC64B8"/>
    <w:rsid w:val="00B34A3A"/>
    <w:rsid w:val="00B4374B"/>
    <w:rsid w:val="00BA15AE"/>
    <w:rsid w:val="00BA5F11"/>
    <w:rsid w:val="00BB7D11"/>
    <w:rsid w:val="00BE714A"/>
    <w:rsid w:val="00C11BAC"/>
    <w:rsid w:val="00C43D6F"/>
    <w:rsid w:val="00C93B5D"/>
    <w:rsid w:val="00C950EB"/>
    <w:rsid w:val="00C97380"/>
    <w:rsid w:val="00D429D5"/>
    <w:rsid w:val="00DC5684"/>
    <w:rsid w:val="00DD7135"/>
    <w:rsid w:val="00E914E1"/>
    <w:rsid w:val="00EB53F0"/>
    <w:rsid w:val="00ED4AAF"/>
    <w:rsid w:val="00EF6F88"/>
    <w:rsid w:val="00F0117A"/>
    <w:rsid w:val="00F05240"/>
    <w:rsid w:val="00F0759C"/>
    <w:rsid w:val="00F54801"/>
    <w:rsid w:val="00FF1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F9E2AF-4F3C-412F-AB71-69F04CD39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11"/>
    <w:pPr>
      <w:spacing w:after="0" w:line="360" w:lineRule="auto"/>
      <w:ind w:firstLine="720"/>
      <w:jc w:val="right"/>
    </w:pPr>
    <w:rPr>
      <w:rFonts w:ascii="GHEA Grapalat" w:hAnsi="GHEA Grapalat"/>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A75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70F97"/>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70F97"/>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9735">
      <w:bodyDiv w:val="1"/>
      <w:marLeft w:val="0"/>
      <w:marRight w:val="0"/>
      <w:marTop w:val="0"/>
      <w:marBottom w:val="0"/>
      <w:divBdr>
        <w:top w:val="none" w:sz="0" w:space="0" w:color="auto"/>
        <w:left w:val="none" w:sz="0" w:space="0" w:color="auto"/>
        <w:bottom w:val="none" w:sz="0" w:space="0" w:color="auto"/>
        <w:right w:val="none" w:sz="0" w:space="0" w:color="auto"/>
      </w:divBdr>
    </w:div>
    <w:div w:id="844318459">
      <w:bodyDiv w:val="1"/>
      <w:marLeft w:val="0"/>
      <w:marRight w:val="0"/>
      <w:marTop w:val="0"/>
      <w:marBottom w:val="0"/>
      <w:divBdr>
        <w:top w:val="none" w:sz="0" w:space="0" w:color="auto"/>
        <w:left w:val="none" w:sz="0" w:space="0" w:color="auto"/>
        <w:bottom w:val="none" w:sz="0" w:space="0" w:color="auto"/>
        <w:right w:val="none" w:sz="0" w:space="0" w:color="auto"/>
      </w:divBdr>
    </w:div>
    <w:div w:id="856579307">
      <w:bodyDiv w:val="1"/>
      <w:marLeft w:val="0"/>
      <w:marRight w:val="0"/>
      <w:marTop w:val="0"/>
      <w:marBottom w:val="0"/>
      <w:divBdr>
        <w:top w:val="none" w:sz="0" w:space="0" w:color="auto"/>
        <w:left w:val="none" w:sz="0" w:space="0" w:color="auto"/>
        <w:bottom w:val="none" w:sz="0" w:space="0" w:color="auto"/>
        <w:right w:val="none" w:sz="0" w:space="0" w:color="auto"/>
      </w:divBdr>
    </w:div>
    <w:div w:id="897789919">
      <w:bodyDiv w:val="1"/>
      <w:marLeft w:val="0"/>
      <w:marRight w:val="0"/>
      <w:marTop w:val="0"/>
      <w:marBottom w:val="0"/>
      <w:divBdr>
        <w:top w:val="none" w:sz="0" w:space="0" w:color="auto"/>
        <w:left w:val="none" w:sz="0" w:space="0" w:color="auto"/>
        <w:bottom w:val="none" w:sz="0" w:space="0" w:color="auto"/>
        <w:right w:val="none" w:sz="0" w:space="0" w:color="auto"/>
      </w:divBdr>
    </w:div>
    <w:div w:id="898369245">
      <w:bodyDiv w:val="1"/>
      <w:marLeft w:val="0"/>
      <w:marRight w:val="0"/>
      <w:marTop w:val="0"/>
      <w:marBottom w:val="0"/>
      <w:divBdr>
        <w:top w:val="none" w:sz="0" w:space="0" w:color="auto"/>
        <w:left w:val="none" w:sz="0" w:space="0" w:color="auto"/>
        <w:bottom w:val="none" w:sz="0" w:space="0" w:color="auto"/>
        <w:right w:val="none" w:sz="0" w:space="0" w:color="auto"/>
      </w:divBdr>
    </w:div>
    <w:div w:id="1008754230">
      <w:bodyDiv w:val="1"/>
      <w:marLeft w:val="0"/>
      <w:marRight w:val="0"/>
      <w:marTop w:val="0"/>
      <w:marBottom w:val="0"/>
      <w:divBdr>
        <w:top w:val="none" w:sz="0" w:space="0" w:color="auto"/>
        <w:left w:val="none" w:sz="0" w:space="0" w:color="auto"/>
        <w:bottom w:val="none" w:sz="0" w:space="0" w:color="auto"/>
        <w:right w:val="none" w:sz="0" w:space="0" w:color="auto"/>
      </w:divBdr>
    </w:div>
    <w:div w:id="207522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C43027-43C1-40CB-8E25-C114CD846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1744</TotalTime>
  <Pages>1</Pages>
  <Words>785</Words>
  <Characters>4477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EGK</dc:creator>
  <cp:lastModifiedBy>Учетная запись Майкрософт</cp:lastModifiedBy>
  <cp:revision>58</cp:revision>
  <cp:lastPrinted>2020-07-02T11:01:00Z</cp:lastPrinted>
  <dcterms:created xsi:type="dcterms:W3CDTF">2019-04-02T11:54:00Z</dcterms:created>
  <dcterms:modified xsi:type="dcterms:W3CDTF">2022-04-04T18:48:00Z</dcterms:modified>
</cp:coreProperties>
</file>